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F186" w14:textId="4B1490DF" w:rsidR="00F90620" w:rsidRPr="00342048" w:rsidRDefault="005675E4" w:rsidP="00F90620">
      <w:pPr>
        <w:pStyle w:val="Pa0"/>
        <w:rPr>
          <w:rStyle w:val="A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32164E8" wp14:editId="663CF1C9">
            <wp:simplePos x="0" y="0"/>
            <wp:positionH relativeFrom="column">
              <wp:posOffset>5694045</wp:posOffset>
            </wp:positionH>
            <wp:positionV relativeFrom="paragraph">
              <wp:posOffset>-63500</wp:posOffset>
            </wp:positionV>
            <wp:extent cx="453390" cy="4673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620" w:rsidRPr="00342048">
        <w:rPr>
          <w:rStyle w:val="A1"/>
          <w:rFonts w:ascii="Garamond" w:hAnsi="Garamond" w:cs="Garamond"/>
          <w:b/>
          <w:bCs/>
          <w:sz w:val="36"/>
          <w:szCs w:val="36"/>
        </w:rPr>
        <w:t>MAGISTRÁT MĚSTA PARDUBIC</w:t>
      </w:r>
    </w:p>
    <w:p w14:paraId="24C661F8" w14:textId="77777777" w:rsidR="00F90620" w:rsidRDefault="00F90620" w:rsidP="00F90620">
      <w:pPr>
        <w:pBdr>
          <w:bottom w:val="single" w:sz="4" w:space="1" w:color="auto"/>
        </w:pBdr>
        <w:rPr>
          <w:sz w:val="20"/>
          <w:szCs w:val="20"/>
          <w:u w:val="single"/>
        </w:rPr>
      </w:pPr>
      <w:r>
        <w:rPr>
          <w:rFonts w:ascii="Garamond" w:hAnsi="Garamond" w:cs="Garamond"/>
          <w:sz w:val="24"/>
          <w:szCs w:val="24"/>
        </w:rPr>
        <w:t>STAVEBNÍ ÚŘAD</w:t>
      </w:r>
    </w:p>
    <w:p w14:paraId="69A93B16" w14:textId="77777777" w:rsidR="00F90620" w:rsidRDefault="00F90620" w:rsidP="00F90620">
      <w:pPr>
        <w:widowControl w:val="0"/>
        <w:adjustRightInd w:val="0"/>
        <w:spacing w:line="240" w:lineRule="atLeast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Štrossova 44, Pardubice 53021</w:t>
      </w:r>
    </w:p>
    <w:p w14:paraId="1C4CAC96" w14:textId="77777777" w:rsidR="00F90620" w:rsidRDefault="00F90620" w:rsidP="00F90620">
      <w:pPr>
        <w:widowControl w:val="0"/>
        <w:adjustRightInd w:val="0"/>
        <w:spacing w:line="240" w:lineRule="atLeast"/>
        <w:rPr>
          <w:rFonts w:ascii="Garamond" w:hAnsi="Garamond" w:cs="Garamond"/>
          <w:b/>
          <w:bCs/>
          <w:sz w:val="24"/>
          <w:szCs w:val="24"/>
        </w:rPr>
      </w:pPr>
    </w:p>
    <w:p w14:paraId="4485B80E" w14:textId="77777777" w:rsidR="00F90620" w:rsidRDefault="00F90620" w:rsidP="00F90620">
      <w:pPr>
        <w:widowControl w:val="0"/>
        <w:adjustRightInd w:val="0"/>
        <w:spacing w:line="240" w:lineRule="atLeast"/>
        <w:rPr>
          <w:b/>
          <w:bCs/>
          <w:sz w:val="20"/>
          <w:szCs w:val="20"/>
          <w:u w:val="single"/>
        </w:rPr>
      </w:pPr>
    </w:p>
    <w:p w14:paraId="58F2C873" w14:textId="4AF27B95" w:rsidR="00F90620" w:rsidRDefault="00F90620" w:rsidP="00F90620">
      <w:pPr>
        <w:tabs>
          <w:tab w:val="right" w:pos="9923"/>
        </w:tabs>
      </w:pPr>
      <w:r>
        <w:t>Sp. zn.: SÚ 36975/2026/Se</w:t>
      </w:r>
    </w:p>
    <w:p w14:paraId="7500DC09" w14:textId="323D0654" w:rsidR="00F90620" w:rsidRDefault="00F90620" w:rsidP="00F90620">
      <w:pPr>
        <w:tabs>
          <w:tab w:val="right" w:pos="9356"/>
        </w:tabs>
      </w:pPr>
      <w:r>
        <w:t>Č.j.: MmP  64906/2026</w:t>
      </w:r>
      <w:r>
        <w:tab/>
        <w:t>Pardubice, dne 10.4.2026</w:t>
      </w:r>
    </w:p>
    <w:p w14:paraId="3D063391" w14:textId="33A336FB" w:rsidR="00F90620" w:rsidRDefault="00F90620" w:rsidP="00F90620">
      <w:r>
        <w:t>Vyřizuje: Sekyrková Marcela tel.:+420466859177</w:t>
      </w:r>
    </w:p>
    <w:p w14:paraId="31F5038A" w14:textId="0708D8E6" w:rsidR="00F90620" w:rsidRDefault="00F90620" w:rsidP="00F90620">
      <w:r>
        <w:t>oprávněná úřední osoba,</w:t>
      </w:r>
      <w:r w:rsidRPr="00A80077">
        <w:t xml:space="preserve"> </w:t>
      </w:r>
      <w:r>
        <w:t>340.00, V/10</w:t>
      </w:r>
    </w:p>
    <w:p w14:paraId="1F959203" w14:textId="77777777" w:rsidR="00F90620" w:rsidRDefault="00F90620" w:rsidP="00F90620"/>
    <w:p w14:paraId="480F3E81" w14:textId="33943DB4" w:rsidR="00F90620" w:rsidRDefault="00F90620" w:rsidP="00F90620">
      <w:pPr>
        <w:rPr>
          <w:rFonts w:ascii="Arial" w:hAnsi="Arial" w:cs="Arial"/>
          <w:sz w:val="56"/>
          <w:szCs w:val="56"/>
        </w:rPr>
      </w:pPr>
      <w:r>
        <w:rPr>
          <w:rFonts w:ascii="CKGinis" w:hAnsi="CKGinis" w:cs="Arial"/>
          <w:sz w:val="56"/>
          <w:szCs w:val="56"/>
        </w:rPr>
        <w:t>*S00BX02WMPD8*</w:t>
      </w:r>
    </w:p>
    <w:p w14:paraId="0BDDA44C" w14:textId="564EE977" w:rsidR="00F90620" w:rsidRDefault="00F90620" w:rsidP="00F9062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S00BX02WMPD8</w:t>
      </w:r>
    </w:p>
    <w:p w14:paraId="412D3323" w14:textId="77777777" w:rsidR="00F90620" w:rsidRPr="00806753" w:rsidRDefault="00F90620" w:rsidP="00F90620"/>
    <w:p w14:paraId="05019BAB" w14:textId="77777777" w:rsidR="00510E52" w:rsidRPr="00BC4E12" w:rsidRDefault="00510E52" w:rsidP="00510E52">
      <w:pPr>
        <w:rPr>
          <w:rFonts w:cs="Calibri"/>
          <w:u w:val="single"/>
        </w:rPr>
      </w:pPr>
      <w:r w:rsidRPr="00BC4E12">
        <w:rPr>
          <w:rFonts w:cs="Calibri"/>
          <w:u w:val="single"/>
        </w:rPr>
        <w:t>K vyvěšení na úřední desku:</w:t>
      </w:r>
    </w:p>
    <w:p w14:paraId="29BDA885" w14:textId="77777777" w:rsidR="00510E52" w:rsidRPr="00DE6043" w:rsidRDefault="00510E52" w:rsidP="00510E52">
      <w:pPr>
        <w:rPr>
          <w:rFonts w:cs="Calibri"/>
        </w:rPr>
      </w:pPr>
      <w:r w:rsidRPr="00DE6043">
        <w:rPr>
          <w:rFonts w:cs="Calibri"/>
        </w:rPr>
        <w:t>Magistrát města Pardubic, elektronická úřední deska, Pernštýnské náměstí 1, 530 21 Pardubice</w:t>
      </w:r>
    </w:p>
    <w:p w14:paraId="6BF6AF09" w14:textId="77777777" w:rsidR="00510E52" w:rsidRPr="00DE6043" w:rsidRDefault="00510E52" w:rsidP="00510E52">
      <w:pPr>
        <w:pStyle w:val="Odstavecseseznamem"/>
        <w:spacing w:after="120" w:line="240" w:lineRule="auto"/>
        <w:ind w:left="0"/>
        <w:contextualSpacing w:val="0"/>
        <w:jc w:val="both"/>
        <w:rPr>
          <w:rFonts w:cs="Calibri"/>
        </w:rPr>
      </w:pPr>
      <w:bookmarkStart w:id="0" w:name="_Hlk152829380"/>
      <w:r w:rsidRPr="00DE6043">
        <w:rPr>
          <w:rFonts w:cs="Calibri"/>
        </w:rPr>
        <w:t xml:space="preserve">Úřad Lázně Bohdaneč, úřední deska, Masarykovo nám. 1, 533 41 Lázně Bohdaneč </w:t>
      </w:r>
    </w:p>
    <w:bookmarkEnd w:id="0"/>
    <w:p w14:paraId="71A5D95D" w14:textId="77777777" w:rsidR="00510E52" w:rsidRDefault="00510E52" w:rsidP="00510E52">
      <w:pPr>
        <w:rPr>
          <w:sz w:val="24"/>
          <w:szCs w:val="24"/>
        </w:rPr>
      </w:pPr>
    </w:p>
    <w:p w14:paraId="0290B09C" w14:textId="77777777" w:rsidR="00510E52" w:rsidRPr="00BC4E12" w:rsidRDefault="00510E52" w:rsidP="00510E52">
      <w:pPr>
        <w:pStyle w:val="Nadpis1"/>
        <w:rPr>
          <w:rFonts w:ascii="Calibri" w:hAnsi="Calibri" w:cs="Calibri"/>
          <w:b w:val="0"/>
          <w:bCs w:val="0"/>
        </w:rPr>
      </w:pPr>
      <w:r w:rsidRPr="00BC4E12">
        <w:rPr>
          <w:rFonts w:ascii="Calibri" w:hAnsi="Calibri" w:cs="Calibri"/>
          <w:b w:val="0"/>
          <w:bCs w:val="0"/>
        </w:rPr>
        <w:t>Veřejná vyhláška</w:t>
      </w:r>
    </w:p>
    <w:p w14:paraId="42139B6E" w14:textId="5433D28E" w:rsidR="00813493" w:rsidRPr="002D7E1D" w:rsidRDefault="00813493" w:rsidP="00AB74C2">
      <w:pPr>
        <w:jc w:val="center"/>
        <w:rPr>
          <w:sz w:val="24"/>
          <w:szCs w:val="24"/>
        </w:rPr>
      </w:pPr>
    </w:p>
    <w:p w14:paraId="053E9E83" w14:textId="77777777" w:rsidR="00813493" w:rsidRPr="002D7E1D" w:rsidRDefault="00813493" w:rsidP="00813493">
      <w:pPr>
        <w:pStyle w:val="Nadpis1"/>
      </w:pPr>
      <w:r w:rsidRPr="002D7E1D">
        <w:t>ROZHODNUTÍ</w:t>
      </w:r>
    </w:p>
    <w:p w14:paraId="4E53A902" w14:textId="4648AF13" w:rsidR="00813493" w:rsidRPr="002D7E1D" w:rsidRDefault="00813493" w:rsidP="00813493">
      <w:pPr>
        <w:spacing w:before="120"/>
        <w:jc w:val="center"/>
        <w:rPr>
          <w:b/>
        </w:rPr>
      </w:pPr>
      <w:r w:rsidRPr="002D7E1D">
        <w:rPr>
          <w:b/>
        </w:rPr>
        <w:t>POVOLEN</w:t>
      </w:r>
      <w:r w:rsidR="0086351E">
        <w:rPr>
          <w:b/>
        </w:rPr>
        <w:t>Í STAVBY</w:t>
      </w:r>
    </w:p>
    <w:p w14:paraId="7A878C03" w14:textId="77777777" w:rsidR="00813493" w:rsidRPr="002D7E1D" w:rsidRDefault="00813493" w:rsidP="00813493">
      <w:pPr>
        <w:spacing w:before="120"/>
      </w:pPr>
    </w:p>
    <w:p w14:paraId="3D134A92" w14:textId="77777777" w:rsidR="00813493" w:rsidRPr="002D7E1D" w:rsidRDefault="00813493" w:rsidP="00813493">
      <w:pPr>
        <w:spacing w:before="120"/>
        <w:rPr>
          <w:b/>
        </w:rPr>
      </w:pPr>
      <w:r w:rsidRPr="002D7E1D">
        <w:rPr>
          <w:b/>
        </w:rPr>
        <w:t>Výroková část:</w:t>
      </w:r>
    </w:p>
    <w:p w14:paraId="2820AA11" w14:textId="7B0EC7D3" w:rsidR="00813493" w:rsidRPr="002D7E1D" w:rsidRDefault="00F90620" w:rsidP="00813493">
      <w:pPr>
        <w:spacing w:before="120"/>
        <w:jc w:val="both"/>
      </w:pPr>
      <w:bookmarkStart w:id="1" w:name="_Hlk153051170"/>
      <w:r>
        <w:t>Magistrát města Pardubic, stavební úřad</w:t>
      </w:r>
      <w:r w:rsidR="00813493" w:rsidRPr="002D7E1D">
        <w:t xml:space="preserve">, jako stavební úřad příslušný podle </w:t>
      </w:r>
      <w:r>
        <w:t>§ 30 odst. 3 písm. a) a § 34a</w:t>
      </w:r>
      <w:r w:rsidR="00813493" w:rsidRPr="002D7E1D">
        <w:t xml:space="preserve"> </w:t>
      </w:r>
      <w:r>
        <w:t>zákona č. 283/2021 Sb., stavební zákon, ve znění pozdějších předpisů</w:t>
      </w:r>
      <w:r w:rsidR="00813493" w:rsidRPr="002D7E1D">
        <w:t xml:space="preserve"> (dále jen </w:t>
      </w:r>
      <w:r w:rsidR="00604E41">
        <w:t>"</w:t>
      </w:r>
      <w:r w:rsidR="00813493" w:rsidRPr="002D7E1D">
        <w:t>stavební zákon</w:t>
      </w:r>
      <w:r w:rsidR="00604E41">
        <w:t>"</w:t>
      </w:r>
      <w:r w:rsidR="00813493" w:rsidRPr="002D7E1D">
        <w:t>)</w:t>
      </w:r>
      <w:r>
        <w:t>,</w:t>
      </w:r>
      <w:r w:rsidR="00813493" w:rsidRPr="002D7E1D">
        <w:t xml:space="preserve"> v</w:t>
      </w:r>
      <w:r w:rsidR="0086351E">
        <w:t> </w:t>
      </w:r>
      <w:r w:rsidR="00813493" w:rsidRPr="002D7E1D">
        <w:t>řízení</w:t>
      </w:r>
      <w:r w:rsidR="0086351E">
        <w:t xml:space="preserve"> o povolení záměru</w:t>
      </w:r>
      <w:r w:rsidR="00813493" w:rsidRPr="002D7E1D">
        <w:t xml:space="preserve"> přezkoumal podle </w:t>
      </w:r>
      <w:r w:rsidR="005F3597" w:rsidRPr="002D7E1D">
        <w:t>§</w:t>
      </w:r>
      <w:r w:rsidR="00813493" w:rsidRPr="002D7E1D">
        <w:t> </w:t>
      </w:r>
      <w:r w:rsidR="00196EF6" w:rsidRPr="002D7E1D">
        <w:t>1</w:t>
      </w:r>
      <w:r w:rsidR="00EF3FC7">
        <w:t>82</w:t>
      </w:r>
      <w:r w:rsidR="00AB74C2" w:rsidRPr="002D7E1D">
        <w:t xml:space="preserve"> a</w:t>
      </w:r>
      <w:r w:rsidR="000D7D19" w:rsidRPr="002D7E1D">
        <w:t>ž</w:t>
      </w:r>
      <w:r w:rsidR="00AB74C2" w:rsidRPr="002D7E1D">
        <w:t xml:space="preserve"> </w:t>
      </w:r>
      <w:r w:rsidR="00EF3FC7">
        <w:t>192</w:t>
      </w:r>
      <w:r w:rsidR="00813493" w:rsidRPr="002D7E1D">
        <w:t xml:space="preserve"> </w:t>
      </w:r>
      <w:r>
        <w:t>stavebního zákona</w:t>
      </w:r>
      <w:r w:rsidR="00813493" w:rsidRPr="002D7E1D">
        <w:t xml:space="preserve"> žádost, kterou dne </w:t>
      </w:r>
      <w:r>
        <w:t>15.1.2026</w:t>
      </w:r>
      <w:r w:rsidR="00813493" w:rsidRPr="002D7E1D">
        <w:t xml:space="preserve"> podal</w:t>
      </w:r>
    </w:p>
    <w:p w14:paraId="3448379E" w14:textId="77777777" w:rsidR="00510E52" w:rsidRPr="00FC760E" w:rsidRDefault="00510E52" w:rsidP="00510E52">
      <w:pPr>
        <w:spacing w:before="120"/>
        <w:rPr>
          <w:b/>
          <w:bCs/>
          <w:u w:val="single"/>
        </w:rPr>
      </w:pPr>
      <w:bookmarkStart w:id="2" w:name="_Hlk153051523"/>
      <w:r>
        <w:rPr>
          <w:b/>
          <w:bCs/>
        </w:rPr>
        <w:t>Město Lázně Bohdaneč, IČO 00273350, Masarykovo nám. 1, 533 41  Lázně Bohdaneč,</w:t>
      </w:r>
      <w:r>
        <w:rPr>
          <w:b/>
          <w:bCs/>
        </w:rPr>
        <w:br/>
      </w:r>
      <w:r w:rsidRPr="00FC760E">
        <w:rPr>
          <w:b/>
          <w:bCs/>
          <w:u w:val="single"/>
        </w:rPr>
        <w:t>kterého zastupuje Ing. Petr Novotný, nábřeží Závodu míru 2739, Zelené Předměstí, 530 02  Pardubice 2</w:t>
      </w:r>
    </w:p>
    <w:p w14:paraId="2C89A34B" w14:textId="0F7D8C84" w:rsidR="00826518" w:rsidRPr="002D7E1D" w:rsidRDefault="00826518" w:rsidP="00826518">
      <w:pPr>
        <w:spacing w:before="120"/>
        <w:jc w:val="both"/>
      </w:pPr>
      <w:r w:rsidRPr="002D7E1D">
        <w:t xml:space="preserve">(dále jen </w:t>
      </w:r>
      <w:r w:rsidR="00604E41">
        <w:t>"</w:t>
      </w:r>
      <w:r w:rsidRPr="002D7E1D">
        <w:t>stavebník</w:t>
      </w:r>
      <w:r w:rsidR="00604E41">
        <w:t>"</w:t>
      </w:r>
      <w:r w:rsidRPr="002D7E1D">
        <w:t xml:space="preserve">), a </w:t>
      </w:r>
      <w:r w:rsidR="00EF3FC7">
        <w:t>po</w:t>
      </w:r>
      <w:r w:rsidRPr="002D7E1D">
        <w:t xml:space="preserve"> </w:t>
      </w:r>
      <w:r w:rsidR="00EF3FC7">
        <w:t>posouzení záměru podle § 19</w:t>
      </w:r>
      <w:r w:rsidR="0086351E">
        <w:t>3</w:t>
      </w:r>
      <w:r w:rsidR="00EF3FC7" w:rsidRPr="002D7E1D">
        <w:t xml:space="preserve"> </w:t>
      </w:r>
      <w:r w:rsidR="00F90620">
        <w:t>stavebního zákona</w:t>
      </w:r>
      <w:r w:rsidRPr="002D7E1D">
        <w:t>:</w:t>
      </w:r>
    </w:p>
    <w:bookmarkEnd w:id="2"/>
    <w:p w14:paraId="374A37AF" w14:textId="77777777" w:rsidR="00826518" w:rsidRPr="002D7E1D" w:rsidRDefault="00826518" w:rsidP="00826518">
      <w:pPr>
        <w:spacing w:before="120"/>
      </w:pPr>
    </w:p>
    <w:p w14:paraId="3546FA55" w14:textId="146BBC09" w:rsidR="00826518" w:rsidRPr="002D7E1D" w:rsidRDefault="0086351E" w:rsidP="00763543">
      <w:pPr>
        <w:numPr>
          <w:ilvl w:val="0"/>
          <w:numId w:val="26"/>
        </w:numPr>
        <w:tabs>
          <w:tab w:val="clear" w:pos="1080"/>
        </w:tabs>
        <w:spacing w:before="120"/>
        <w:ind w:left="426" w:hanging="426"/>
        <w:rPr>
          <w:b/>
          <w:bCs/>
        </w:rPr>
      </w:pPr>
      <w:r>
        <w:t>P</w:t>
      </w:r>
      <w:r w:rsidR="00826518" w:rsidRPr="002D7E1D">
        <w:t xml:space="preserve">odle § </w:t>
      </w:r>
      <w:r>
        <w:t>197 a 2</w:t>
      </w:r>
      <w:r w:rsidR="00345387">
        <w:t>11</w:t>
      </w:r>
      <w:r w:rsidR="00196EF6" w:rsidRPr="002D7E1D">
        <w:t xml:space="preserve"> </w:t>
      </w:r>
      <w:r w:rsidR="00F90620">
        <w:t>stavebního zákona</w:t>
      </w:r>
    </w:p>
    <w:p w14:paraId="7EFE6CD6" w14:textId="6EC0859C" w:rsidR="00826518" w:rsidRPr="002D7E1D" w:rsidRDefault="00826518" w:rsidP="00826518">
      <w:pPr>
        <w:spacing w:before="120"/>
        <w:jc w:val="center"/>
        <w:rPr>
          <w:b/>
          <w:bCs/>
        </w:rPr>
      </w:pPr>
      <w:r w:rsidRPr="002D7E1D">
        <w:rPr>
          <w:b/>
          <w:bCs/>
        </w:rPr>
        <w:t xml:space="preserve">p o v o l </w:t>
      </w:r>
      <w:r w:rsidR="00EF3FC7">
        <w:rPr>
          <w:b/>
          <w:bCs/>
        </w:rPr>
        <w:t>u</w:t>
      </w:r>
      <w:r w:rsidRPr="002D7E1D">
        <w:rPr>
          <w:b/>
          <w:bCs/>
        </w:rPr>
        <w:t xml:space="preserve"> </w:t>
      </w:r>
      <w:r w:rsidR="00EF3FC7">
        <w:rPr>
          <w:b/>
          <w:bCs/>
        </w:rPr>
        <w:t>j</w:t>
      </w:r>
      <w:r w:rsidRPr="002D7E1D">
        <w:rPr>
          <w:b/>
          <w:bCs/>
        </w:rPr>
        <w:t xml:space="preserve"> </w:t>
      </w:r>
      <w:r w:rsidR="00EF3FC7">
        <w:rPr>
          <w:b/>
          <w:bCs/>
        </w:rPr>
        <w:t>e</w:t>
      </w:r>
    </w:p>
    <w:p w14:paraId="01A24568" w14:textId="1F656498" w:rsidR="00826518" w:rsidRPr="002D7E1D" w:rsidRDefault="002C3E79" w:rsidP="00826518">
      <w:pPr>
        <w:spacing w:before="120"/>
        <w:jc w:val="both"/>
      </w:pPr>
      <w:r>
        <w:t>stavbu</w:t>
      </w:r>
      <w:r w:rsidR="00826518" w:rsidRPr="002D7E1D">
        <w:t>:</w:t>
      </w:r>
      <w:r w:rsidR="00510E52">
        <w:t xml:space="preserve"> změnu záměru</w:t>
      </w:r>
    </w:p>
    <w:p w14:paraId="0FF3FB78" w14:textId="5D141CFE" w:rsidR="00510E52" w:rsidRDefault="00510E52" w:rsidP="00510E52">
      <w:pPr>
        <w:spacing w:before="120"/>
        <w:ind w:left="426"/>
        <w:rPr>
          <w:b/>
          <w:bCs/>
        </w:rPr>
      </w:pPr>
      <w:r>
        <w:rPr>
          <w:b/>
          <w:bCs/>
        </w:rPr>
        <w:t>Lázně Bohdaneč - Komunikace pro cyklisty ul. Škroupova - golf - změna záměr</w:t>
      </w:r>
      <w:r w:rsidR="00176834">
        <w:rPr>
          <w:b/>
          <w:bCs/>
        </w:rPr>
        <w:t>u</w:t>
      </w:r>
      <w:r>
        <w:rPr>
          <w:b/>
          <w:bCs/>
        </w:rPr>
        <w:br/>
      </w:r>
    </w:p>
    <w:p w14:paraId="1E02E74A" w14:textId="77777777" w:rsidR="00510E52" w:rsidRDefault="00510E52" w:rsidP="00510E52">
      <w:pPr>
        <w:spacing w:before="120"/>
        <w:rPr>
          <w:b/>
          <w:bCs/>
        </w:rPr>
      </w:pPr>
      <w:r>
        <w:rPr>
          <w:b/>
          <w:bCs/>
        </w:rPr>
        <w:t>Předmětem projektu je navržení nové stezky pro chodce a cyklisty propojující ul. Škroupovu a cyklotrasu 4275 přes pozemky 1086 a 1813 a 1812. Nově navržená stezka pro chodce a cyklisty je v severní části města Lázně Bohdaneč a je navržena v délce 1,197 62 km z části na zelené ploše a z části na stávající polní cestě. Stezka pro chodce a cyklisty bude sloužit částečně k obsluze přilehlých pozemků. Napojení stezky pro chodce a cyklisty na ul. Škroupovu bude v tomto místě zpevněn i prostor křižovatky. Začátek je navržen v místě napojení polní cesty na ul. Škroupovu (GPS pozice: 50°05'05.16"N, 15°40'37.49"E), ukončení je navrženo v blízkosti napojení cyklotrasy 4275 u silnici II/333 (GPS Pozice: 50.0904978 N, 15.6910831E).</w:t>
      </w:r>
      <w:r>
        <w:rPr>
          <w:b/>
          <w:bCs/>
        </w:rPr>
        <w:br/>
      </w:r>
    </w:p>
    <w:p w14:paraId="706FBA4D" w14:textId="77777777" w:rsidR="00510E52" w:rsidRPr="00FC760E" w:rsidRDefault="00510E52" w:rsidP="00510E52">
      <w:pPr>
        <w:spacing w:before="120"/>
        <w:rPr>
          <w:b/>
          <w:bCs/>
          <w:u w:val="single"/>
        </w:rPr>
      </w:pPr>
      <w:r w:rsidRPr="00FC760E">
        <w:rPr>
          <w:b/>
          <w:bCs/>
          <w:u w:val="single"/>
        </w:rPr>
        <w:t>Stavba byla povolena  Magistrátem města Pardubice, odborem dopravy  - společné povol</w:t>
      </w:r>
      <w:r>
        <w:rPr>
          <w:b/>
          <w:bCs/>
          <w:u w:val="single"/>
        </w:rPr>
        <w:t>e</w:t>
      </w:r>
      <w:r w:rsidRPr="00FC760E">
        <w:rPr>
          <w:b/>
          <w:bCs/>
          <w:u w:val="single"/>
        </w:rPr>
        <w:t>ní ze dne 5.3.2024 pod č.j. MmP 32161/2024, pod sp.zn. SZ_MMP 147986/2023 Ně/ D 58/23</w:t>
      </w:r>
    </w:p>
    <w:p w14:paraId="38052238" w14:textId="5D21EA72" w:rsidR="00826518" w:rsidRPr="002D7E1D" w:rsidRDefault="00826518" w:rsidP="00826518">
      <w:pPr>
        <w:spacing w:before="120"/>
      </w:pPr>
      <w:r w:rsidRPr="002D7E1D">
        <w:lastRenderedPageBreak/>
        <w:t xml:space="preserve">(dále jen </w:t>
      </w:r>
      <w:r w:rsidR="00604E41">
        <w:t>"</w:t>
      </w:r>
      <w:r w:rsidRPr="002D7E1D">
        <w:t>stavba</w:t>
      </w:r>
      <w:r w:rsidR="00604E41">
        <w:t>"</w:t>
      </w:r>
      <w:r w:rsidRPr="002D7E1D">
        <w:t xml:space="preserve">) na pozemku </w:t>
      </w:r>
      <w:r w:rsidR="00F90620">
        <w:t>parc. č. 1086, 1812, 1813 v katastrálním území Lázně Bohdaneč</w:t>
      </w:r>
      <w:r w:rsidRPr="002D7E1D">
        <w:t>.</w:t>
      </w:r>
    </w:p>
    <w:bookmarkEnd w:id="1"/>
    <w:p w14:paraId="37FE8F91" w14:textId="77777777" w:rsidR="00813493" w:rsidRPr="002D7E1D" w:rsidRDefault="00813493" w:rsidP="00813493">
      <w:pPr>
        <w:spacing w:before="120"/>
      </w:pPr>
    </w:p>
    <w:p w14:paraId="68A57B97" w14:textId="77777777" w:rsidR="00510E52" w:rsidRPr="00510E52" w:rsidRDefault="00510E52" w:rsidP="00510E52">
      <w:pPr>
        <w:spacing w:before="120"/>
        <w:rPr>
          <w:b/>
          <w:u w:val="single"/>
        </w:rPr>
      </w:pPr>
      <w:r w:rsidRPr="00510E52">
        <w:rPr>
          <w:b/>
          <w:u w:val="single"/>
        </w:rPr>
        <w:t>Změna záměru obsahuje:</w:t>
      </w:r>
    </w:p>
    <w:p w14:paraId="2F8343B2" w14:textId="77777777" w:rsidR="00510E52" w:rsidRDefault="00510E52" w:rsidP="00510E52">
      <w:pPr>
        <w:spacing w:before="120"/>
        <w:rPr>
          <w:bCs/>
        </w:rPr>
      </w:pPr>
      <w:r>
        <w:rPr>
          <w:bCs/>
        </w:rPr>
        <w:t xml:space="preserve"> Jednak rozšíření záměru o jeden pozemek p.č. 1812 k.ú. Lázně Bohdaneč.</w:t>
      </w:r>
    </w:p>
    <w:p w14:paraId="59C8D675" w14:textId="77777777" w:rsidR="00510E52" w:rsidRDefault="00510E52" w:rsidP="00510E52">
      <w:pPr>
        <w:spacing w:before="60"/>
        <w:rPr>
          <w:b/>
          <w:bCs/>
        </w:rPr>
      </w:pPr>
      <w:r w:rsidRPr="00FC760E">
        <w:t>Projekt řeší výstavbu nové stezky pro chodce a cyklisty, která bude určená i pro pěší. Vjezd motorových</w:t>
      </w:r>
      <w:r w:rsidRPr="00FC760E">
        <w:br/>
        <w:t>vozidel bude povolen pouze k obsluze přilehlých pozemků do km 0,200 00, kde budou vybudovány čtyři</w:t>
      </w:r>
      <w:r w:rsidRPr="00FC760E">
        <w:br/>
        <w:t xml:space="preserve">balisety jako zábrana. Situována je v severní části města Lázně Bohdaneč. Celková </w:t>
      </w:r>
      <w:r w:rsidRPr="00FC760E">
        <w:rPr>
          <w:b/>
          <w:bCs/>
          <w:u w:val="single"/>
        </w:rPr>
        <w:t>délka je 1,197 62 km</w:t>
      </w:r>
      <w:r w:rsidRPr="00FC760E">
        <w:br/>
        <w:t>včetně úpravy ulice Škroupovy. V místě napojení v km 0,012 10 bude zrekonstruována křižovatka ulic</w:t>
      </w:r>
      <w:r w:rsidRPr="00FC760E">
        <w:br/>
        <w:t>Škroupova a Polní.</w:t>
      </w:r>
      <w:r>
        <w:t xml:space="preserve"> </w:t>
      </w:r>
      <w:r w:rsidRPr="00FC760E">
        <w:t>Asfaltový kryt bude v km 0,000 00 až km 0,175 00 a v km 1,066 45 až km 1,192 77 7 62 se šířkou 3,50 m a</w:t>
      </w:r>
      <w:r>
        <w:t xml:space="preserve"> </w:t>
      </w:r>
      <w:r w:rsidRPr="00FC760E">
        <w:t>oboustrannou nezpevněnou krajnicí 0,25 m. Celková délka z mlatu – lomová výsivka frakce 0-4 mm bude</w:t>
      </w:r>
      <w:r>
        <w:t xml:space="preserve"> </w:t>
      </w:r>
      <w:r w:rsidRPr="00FC760E">
        <w:t>0,84 km ve stejné šířce 3,50 m. Navržené jsou dva přejezdy pro zemědělskou techniku v km 0,275 00 a v</w:t>
      </w:r>
      <w:r>
        <w:t> </w:t>
      </w:r>
      <w:r w:rsidRPr="00FC760E">
        <w:t>km</w:t>
      </w:r>
      <w:r>
        <w:t xml:space="preserve"> </w:t>
      </w:r>
      <w:r w:rsidRPr="00FC760E">
        <w:t xml:space="preserve">0,775 00 a  </w:t>
      </w:r>
      <w:r w:rsidRPr="00FC760E">
        <w:rPr>
          <w:b/>
          <w:bCs/>
        </w:rPr>
        <w:t>pět sjezdů v km 0,134 74, km 0,166 71, km 0,803 12, km 1,088 42 a km 1,159 73</w:t>
      </w:r>
    </w:p>
    <w:p w14:paraId="08D83BB2" w14:textId="77777777" w:rsidR="00510E52" w:rsidRPr="00FC760E" w:rsidRDefault="00510E52" w:rsidP="00510E52">
      <w:pPr>
        <w:spacing w:before="60"/>
        <w:rPr>
          <w:b/>
          <w:bCs/>
        </w:rPr>
      </w:pPr>
      <w:r w:rsidRPr="00FC760E">
        <w:rPr>
          <w:b/>
          <w:bCs/>
        </w:rPr>
        <w:t>Celý povrch nově navržené stezky pro chodce a cyklisty bude z asfaltu</w:t>
      </w:r>
    </w:p>
    <w:p w14:paraId="6A76D26F" w14:textId="77777777" w:rsidR="00510E52" w:rsidRDefault="00510E52" w:rsidP="00510E52">
      <w:pPr>
        <w:spacing w:before="120"/>
        <w:jc w:val="both"/>
      </w:pPr>
    </w:p>
    <w:p w14:paraId="6B73E40F" w14:textId="77777777" w:rsidR="00510E52" w:rsidRDefault="00510E52" w:rsidP="00510E52">
      <w:pPr>
        <w:spacing w:before="120"/>
        <w:jc w:val="both"/>
      </w:pPr>
      <w:r w:rsidRPr="00FC760E">
        <w:t xml:space="preserve">Komunikace ul. Škroupova bude protažena a zrekonstruována od vjezdu do domu č.p. 626 až k </w:t>
      </w:r>
      <w:r w:rsidRPr="005B1CFA">
        <w:rPr>
          <w:b/>
          <w:bCs/>
        </w:rPr>
        <w:t>varovnému pásu stezky (křižovatka s ulicí Polní</w:t>
      </w:r>
      <w:r w:rsidRPr="00FC760E">
        <w:t>)</w:t>
      </w:r>
      <w:r>
        <w:t xml:space="preserve">. </w:t>
      </w:r>
      <w:r w:rsidRPr="00FC760E">
        <w:t>Na začátku bude zachována šířka</w:t>
      </w:r>
      <w:r>
        <w:t xml:space="preserve"> </w:t>
      </w:r>
      <w:r w:rsidRPr="00FC760E">
        <w:t>5,60 m. Nárožní oblouky u ulice Polní jsou o poloměrech 6,00 m a 7,00 m. Příčný sklon bude v místě napojení</w:t>
      </w:r>
      <w:r>
        <w:t xml:space="preserve"> </w:t>
      </w:r>
      <w:r w:rsidRPr="00FC760E">
        <w:t xml:space="preserve">2,0 %. Asfaltový kryt bude proveden až do km </w:t>
      </w:r>
      <w:r w:rsidRPr="005B1CFA">
        <w:t>1,197 62</w:t>
      </w:r>
      <w:r>
        <w:t>.</w:t>
      </w:r>
      <w:r w:rsidRPr="00FC760E">
        <w:t>V km 0,200 00 bude zamezen průjezd všech motorových vozidel</w:t>
      </w:r>
      <w:r>
        <w:t>.</w:t>
      </w:r>
    </w:p>
    <w:p w14:paraId="5800F754" w14:textId="77777777" w:rsidR="00510E52" w:rsidRDefault="00510E52" w:rsidP="00510E52">
      <w:pPr>
        <w:spacing w:before="120"/>
        <w:jc w:val="both"/>
      </w:pPr>
      <w:r w:rsidRPr="005B1CFA">
        <w:t>Plná konstrukce asfaltové vozovky je navržena dle TP 170 – Navrhování vozovek pozemních komunikací,</w:t>
      </w:r>
      <w:r>
        <w:t xml:space="preserve"> </w:t>
      </w:r>
      <w:r w:rsidRPr="005B1CFA">
        <w:t>katalogový list D1-N-3-VI-PII, třída dopravního zatížení VI, návrhová úroveň porušení vozovky D1. Na části</w:t>
      </w:r>
      <w:r>
        <w:t xml:space="preserve"> </w:t>
      </w:r>
      <w:r w:rsidRPr="005B1CFA">
        <w:t>vozovky ul. Škroupova bude rekonstruován pouze kryt od úrovně vjezdu u domu č.p. 626 do km 0,006 00</w:t>
      </w:r>
      <w:r>
        <w:t xml:space="preserve">. </w:t>
      </w:r>
    </w:p>
    <w:p w14:paraId="381D304D" w14:textId="77777777" w:rsidR="00510E52" w:rsidRDefault="00510E52" w:rsidP="00510E52">
      <w:pPr>
        <w:spacing w:before="120"/>
        <w:jc w:val="both"/>
      </w:pPr>
      <w:r w:rsidRPr="005B1CFA">
        <w:t>Plochy budou odvodněny jednostranným příčným sklonem 2,0 % do zeleně. Stezka pro chodce a cyklisty</w:t>
      </w:r>
      <w:r w:rsidRPr="005B1CFA">
        <w:br/>
        <w:t>bude dlouhá 1,192  62 km</w:t>
      </w:r>
    </w:p>
    <w:p w14:paraId="52D2CB32" w14:textId="77777777" w:rsidR="00510E52" w:rsidRDefault="00510E52" w:rsidP="00510E52">
      <w:pPr>
        <w:spacing w:before="120"/>
        <w:jc w:val="both"/>
      </w:pPr>
    </w:p>
    <w:p w14:paraId="7BCA131A" w14:textId="77777777" w:rsidR="00510E52" w:rsidRPr="003F5B58" w:rsidRDefault="00510E52" w:rsidP="00510E52">
      <w:pPr>
        <w:spacing w:before="120"/>
        <w:jc w:val="both"/>
        <w:rPr>
          <w:b/>
          <w:bCs/>
        </w:rPr>
      </w:pPr>
      <w:r w:rsidRPr="003F5B58">
        <w:rPr>
          <w:b/>
          <w:bCs/>
        </w:rPr>
        <w:t>Na základě výsledků inženýrsko-geologického průzkumu a provedených sond byla navržena úprava</w:t>
      </w:r>
      <w:r>
        <w:rPr>
          <w:b/>
          <w:bCs/>
        </w:rPr>
        <w:t xml:space="preserve"> </w:t>
      </w:r>
      <w:r w:rsidRPr="003F5B58">
        <w:rPr>
          <w:b/>
          <w:bCs/>
        </w:rPr>
        <w:t>základové zeminy s cílem zajištění požadované únosnosti a objemové stability podloží plánovaných konstrukcí. Zlepšení zeminy bude provedeno homogenním promícháním stávající zeminy s cementem v množství 3 % do hloubky 400 mm. Navržená technologie zlepšení přispěje ke zvýšení mechanických parametrů zeminy, zejména pevnosti a tuhosti, a tím k celkové stabilitě konstrukce vozovky. Realizace zlepšení bude probíhat v souladu s platnými technickými normami a technologickými postupy.</w:t>
      </w:r>
      <w:r>
        <w:rPr>
          <w:b/>
          <w:bCs/>
        </w:rPr>
        <w:t xml:space="preserve"> </w:t>
      </w:r>
      <w:r w:rsidRPr="003F5B58">
        <w:rPr>
          <w:b/>
          <w:bCs/>
        </w:rPr>
        <w:t>V úseku staničení km 0,800 00 až km 1,125 00 zasahuje zlepšení zeminy do kořenového prostoru</w:t>
      </w:r>
      <w:r>
        <w:rPr>
          <w:b/>
          <w:bCs/>
        </w:rPr>
        <w:t xml:space="preserve"> </w:t>
      </w:r>
      <w:r w:rsidRPr="003F5B58">
        <w:rPr>
          <w:b/>
          <w:bCs/>
        </w:rPr>
        <w:t xml:space="preserve">stávajících stromů. Z tohoto důvodu je nutné provést jejich ochranu, která spočívá v mechanickém zabezpečení kmenů, omezení zásahů do kořenové zóny a případném prořezání kořenů pod odborným dohledem. Konkrétní rozsah je uveden v situaci dopravního řešení. Trasa navržené cyklostezky v úseku přibližně od staničení km 0,925 00 po km 1,050 00 opouští stopu původní polní cesty. V tomto úseku je navržena revitalizace původní trasy s cílem sjednocení charakteru území s okolní ornou půdou. Revitalizace bude spočívat v odstranění zbytkového zpevnění, zpětném začlenění do zemědělsky využívané plochy a úpravě povrchu tak, aby odpovídal rázu okolních pozemků. </w:t>
      </w:r>
    </w:p>
    <w:p w14:paraId="124BD9C3" w14:textId="77777777" w:rsidR="00510E52" w:rsidRDefault="00510E52" w:rsidP="00510E52">
      <w:pPr>
        <w:spacing w:before="120"/>
        <w:jc w:val="both"/>
      </w:pPr>
    </w:p>
    <w:p w14:paraId="02EDD780" w14:textId="77777777" w:rsidR="00510E52" w:rsidRPr="003F5B58" w:rsidRDefault="00510E52" w:rsidP="00510E52">
      <w:pPr>
        <w:spacing w:before="120"/>
        <w:rPr>
          <w:u w:val="single"/>
        </w:rPr>
      </w:pPr>
      <w:r w:rsidRPr="003F5B58">
        <w:rPr>
          <w:u w:val="single"/>
        </w:rPr>
        <w:t>Dopravní zařízení</w:t>
      </w:r>
    </w:p>
    <w:p w14:paraId="7970EBD0" w14:textId="77777777" w:rsidR="00510E52" w:rsidRDefault="00510E52" w:rsidP="00510E52">
      <w:pPr>
        <w:spacing w:before="120"/>
        <w:jc w:val="both"/>
      </w:pPr>
      <w:r w:rsidRPr="005B1CFA">
        <w:t>Dopravní zařízení bylo v rámci stavby navrženo:</w:t>
      </w:r>
      <w:r>
        <w:t xml:space="preserve"> </w:t>
      </w:r>
    </w:p>
    <w:p w14:paraId="7C13921B" w14:textId="77777777" w:rsidR="00510E52" w:rsidRDefault="00510E52" w:rsidP="00510E52">
      <w:pPr>
        <w:spacing w:before="120"/>
      </w:pPr>
      <w:r w:rsidRPr="005B1CFA">
        <w:t>4x Baliseta s betonovým základem v km 0,198 50 a v km 0,201 50</w:t>
      </w:r>
      <w:r w:rsidRPr="005B1CFA">
        <w:br/>
        <w:t>4x Z11g – Červený směrový sloupek</w:t>
      </w:r>
    </w:p>
    <w:p w14:paraId="15D91D35" w14:textId="77777777" w:rsidR="00510E52" w:rsidRPr="005B1CFA" w:rsidRDefault="00510E52" w:rsidP="00510E52">
      <w:pPr>
        <w:spacing w:before="120"/>
        <w:rPr>
          <w:b/>
          <w:bCs/>
          <w:u w:val="single"/>
        </w:rPr>
      </w:pPr>
      <w:r w:rsidRPr="005B1CFA">
        <w:rPr>
          <w:b/>
          <w:bCs/>
          <w:u w:val="single"/>
        </w:rPr>
        <w:t>Ostatní podmínky původního stavebního povolení  ze dne 5.3.2024 pod č.j. MmP 32161/2024, pod sp.zn. SZ_MMP 147986/2023 Ně/ D 58/23 se neměnní a nadále zůstávají v platnosti</w:t>
      </w:r>
    </w:p>
    <w:p w14:paraId="4542366C" w14:textId="77777777" w:rsidR="00510E52" w:rsidRDefault="00510E52" w:rsidP="00510E52">
      <w:pPr>
        <w:spacing w:before="120"/>
        <w:jc w:val="both"/>
      </w:pPr>
    </w:p>
    <w:p w14:paraId="182EA19B" w14:textId="77777777" w:rsidR="00510E52" w:rsidRDefault="00510E52" w:rsidP="00510E52">
      <w:pPr>
        <w:spacing w:before="120"/>
        <w:jc w:val="both"/>
      </w:pPr>
    </w:p>
    <w:p w14:paraId="7C7FE532" w14:textId="77777777" w:rsidR="00813493" w:rsidRPr="002D7E1D" w:rsidRDefault="00813493" w:rsidP="00813493">
      <w:pPr>
        <w:spacing w:before="120"/>
      </w:pPr>
    </w:p>
    <w:p w14:paraId="5188B6A2" w14:textId="77777777" w:rsidR="00826518" w:rsidRPr="002D7E1D" w:rsidRDefault="00826518" w:rsidP="00763543">
      <w:pPr>
        <w:numPr>
          <w:ilvl w:val="0"/>
          <w:numId w:val="26"/>
        </w:numPr>
        <w:tabs>
          <w:tab w:val="clear" w:pos="1080"/>
        </w:tabs>
        <w:spacing w:before="120"/>
        <w:ind w:left="426" w:hanging="426"/>
        <w:rPr>
          <w:b/>
          <w:bCs/>
        </w:rPr>
      </w:pPr>
      <w:r w:rsidRPr="002D7E1D">
        <w:rPr>
          <w:b/>
          <w:bCs/>
        </w:rPr>
        <w:t>Stanoví podmínky pro provedení stavby</w:t>
      </w:r>
      <w:r w:rsidRPr="002D7E1D">
        <w:rPr>
          <w:bCs/>
        </w:rPr>
        <w:t>:</w:t>
      </w:r>
    </w:p>
    <w:p w14:paraId="57C3A974" w14:textId="75672A2B" w:rsidR="002A03EE" w:rsidRPr="002D7E1D" w:rsidRDefault="002A03EE" w:rsidP="002A03EE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 w:rsidRPr="002D7E1D">
        <w:t xml:space="preserve">Stavba bude provedena podle projektové dokumentace, kterou vypracoval; </w:t>
      </w:r>
      <w:r w:rsidRPr="00FA3713">
        <w:t xml:space="preserve">Ing. </w:t>
      </w:r>
      <w:r>
        <w:t xml:space="preserve">Petr Novotný autorizovaný inženýr pro dopravní stavby a městské inženýrství ČKAIT 0700876, </w:t>
      </w:r>
      <w:r w:rsidRPr="002D7E1D">
        <w:t>případné změny nesmí být provedeny bez předchozího povolení stavebního úřadu.</w:t>
      </w:r>
    </w:p>
    <w:p w14:paraId="6D4EBD70" w14:textId="77777777" w:rsidR="002A03EE" w:rsidRPr="002D7E1D" w:rsidRDefault="002A03EE" w:rsidP="002A03EE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 w:rsidRPr="002D7E1D">
        <w:t xml:space="preserve">Stavebník oznámí stavebnímu úřadu </w:t>
      </w:r>
      <w:r>
        <w:t>fáze</w:t>
      </w:r>
      <w:r w:rsidRPr="002D7E1D">
        <w:t xml:space="preserve"> výstavby pro kontrolní prohlídky stavby:</w:t>
      </w:r>
    </w:p>
    <w:p w14:paraId="00C67019" w14:textId="77777777" w:rsidR="002A03EE" w:rsidRPr="002D7E1D" w:rsidRDefault="002A03EE" w:rsidP="002A03EE">
      <w:pPr>
        <w:numPr>
          <w:ilvl w:val="1"/>
          <w:numId w:val="27"/>
        </w:numPr>
        <w:spacing w:before="60"/>
        <w:ind w:hanging="280"/>
      </w:pPr>
      <w:r>
        <w:t>Závěrečná kontrolní prohlídka</w:t>
      </w:r>
    </w:p>
    <w:p w14:paraId="57C70CAD" w14:textId="77777777" w:rsidR="002A03EE" w:rsidRDefault="002A03EE" w:rsidP="002A03EE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 w:rsidRPr="002D7E1D">
        <w:t>Stavba bude dokončena do</w:t>
      </w:r>
      <w:r>
        <w:t xml:space="preserve"> 2 let od nabytí právní moci tohoto rozhodnutí.</w:t>
      </w:r>
    </w:p>
    <w:p w14:paraId="0A3E3F64" w14:textId="77777777" w:rsidR="002A03EE" w:rsidRDefault="002A03EE" w:rsidP="002A03EE">
      <w:pPr>
        <w:numPr>
          <w:ilvl w:val="0"/>
          <w:numId w:val="27"/>
        </w:numPr>
        <w:spacing w:before="60"/>
        <w:jc w:val="both"/>
      </w:pPr>
      <w:r w:rsidRPr="00B77E5C">
        <w:t>Stavba bude prováděna dodavatelsky stavebním podnikatelem, který zajistí odborné vedení stavby stavbyvedoucím. Stavební podnikatel bude určen na základě výběrového řízení. Před zahájením stavebních prací stavebník předloží stavebnímu úřadu doklady o zhotoviteli stavby (právnické osoby výpis z obchodního rejstříku, fyzické osoby osvědčení o autorizaci). Případná změna stavebního podnikatele v průběhu stavby bude stavebnímu úřadu oznámena.</w:t>
      </w:r>
    </w:p>
    <w:p w14:paraId="1112858B" w14:textId="77777777" w:rsidR="002A03EE" w:rsidRPr="00B77E5C" w:rsidRDefault="002A03EE" w:rsidP="002A03EE">
      <w:pPr>
        <w:numPr>
          <w:ilvl w:val="0"/>
          <w:numId w:val="27"/>
        </w:numPr>
        <w:spacing w:before="60"/>
        <w:jc w:val="both"/>
      </w:pPr>
      <w:r w:rsidRPr="00B77E5C">
        <w:t xml:space="preserve">Před zahájením stavby bude na viditelném místě u vstupu na staveniště umístěn štítek „stavba povolena“, který obdrží stavebník, jakmile toto rozhodnutí nabude právním moci. Stavebník může stavbu též označit tabulí s uvedením údajů ze štítku. Štítek musí být chráněn před povětrnostními vlivy, aby údaje na něm uvedené zůstaly čitelné, a musí být ponechán na místě do dokončení stavby. </w:t>
      </w:r>
    </w:p>
    <w:p w14:paraId="0E99F167" w14:textId="77777777" w:rsidR="002A03EE" w:rsidRPr="00B77E5C" w:rsidRDefault="002A03EE" w:rsidP="002A03EE">
      <w:pPr>
        <w:numPr>
          <w:ilvl w:val="0"/>
          <w:numId w:val="27"/>
        </w:numPr>
        <w:spacing w:before="60"/>
        <w:jc w:val="both"/>
      </w:pPr>
      <w:r w:rsidRPr="00B77E5C">
        <w:t xml:space="preserve">Stavebník zajistí vytyčení prostorové polohy stavby subjektem k tomu oprávněným před zahájením stavby. Výsledky vytýčení musí být ověřeny úředně oprávněným zeměměřičským inženýrem. Doklad o vytýčení bude předložen k závěrečné kontrolní prohlídce. </w:t>
      </w:r>
    </w:p>
    <w:p w14:paraId="42CEAFF8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>Při provádění stavby je nutno dodržovat předpisy týkající se bezpečnosti práce a technických zařízení, zejména ust. § 3 zákona č. 309/2006 Sb., zákon o zajištění dalších podmínek bezpečnosti a ochrany zdraví při práci a ust. § 2 až 4 a přílohy 1 až 3 nařízení vlády č. 591/2006 Sb. o bližších minimálních požadavcích na bezpečnost a ochranu zdraví při práci na staveništích.</w:t>
      </w:r>
    </w:p>
    <w:p w14:paraId="0E4195BD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>Při provádění stavby budou dodržena příslušná ustanovení vyhlášky č. 268/2009 Sb., o technických požadavcích na stavby.</w:t>
      </w:r>
    </w:p>
    <w:p w14:paraId="051A2292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>Staveniště bude uspořádáno podle § 24e vyhl. č. 501/2006 Sb., bude udržováno v čistotě, pravidelně sekány plevele, aby nedocházelo k jejich šíření na okolní pozemky.</w:t>
      </w:r>
    </w:p>
    <w:p w14:paraId="56ACE346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 xml:space="preserve">Neodstavovat stavební mechanizaci na zelených plochách a přístupových cestách. Zabezpečit stavební materiály a odpady před rozfoukáním větrem. Na stavbě, v zařízení staveniště a v okolí stavby udržovat pořádek a čistotu. </w:t>
      </w:r>
    </w:p>
    <w:p w14:paraId="4197E306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>Při stavebních a bouracích pracích minimalizovat prašnost a hlučnost (zkrápění, protihlukové bariéry,…). Znečištěnou komunikaci uvést neprodleně do původního stavu.</w:t>
      </w:r>
    </w:p>
    <w:p w14:paraId="6A72449B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 xml:space="preserve">Při stavebních pracích bude brán maximální ohled na okolí. Zhotovitel v maximální možné míře omezí prašnost a hlučnost při výstavbě. Po ukončení stavebních prací a při jejich provádění, budou stavbou dotčené prostory, které nebyly součástí stavby, uvedeny do původního stavu. </w:t>
      </w:r>
    </w:p>
    <w:p w14:paraId="3CBEE405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>Celý proces výstavby bude organizačně zajištěn tak, aby maximálně omezoval možnost narušení faktorů pohody bydlení, a to i v noční době. Stavební práce musí být prováděny tak, aby byly dodrženy platné hygienické předpisy, zejména nařízení vlády č. 148/2006 Sb., o ochraně zdraví před nepříznivými účinky hluku a vibrací a aby obyvatelé blízkých staveb byli minimálně rušeni zejména hlučností a prašností.</w:t>
      </w:r>
    </w:p>
    <w:p w14:paraId="023E7B5F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>Při provádění stavby bude podle ust. § 157 stavebního zákona veden stavební deník nebo jednoduchý záznam o stavbě v souladu s ust. přílohy č. 5 k vyhl. č. 499/2006 Sb., o dokumentaci staveb. Kopie stavebního deníku bude předložena k oznámení záměru užívat stavbu.</w:t>
      </w:r>
    </w:p>
    <w:p w14:paraId="320FA00A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 xml:space="preserve">Zhotovitel stavby musí pro stavbu použít jen výrobky, které mají takové vlastnosti, aby po dobu předpokládané existence stavby a při běžné údržbě byla zaručena požadovaná mechanická pevnost a stabilita, požární bezpečnost, hygienické požadavky, ochrana zdraví a životního prostředí, bezpečnost při užívání, ochrana proti hluku a úspora energie. Vlastnosti výrobků pro stavbu mající rozhodující význam pro výslednou kvalitu stavby musí být ověřeny podle zvláštních předpisů – např. zák. č. 22/1997 Sb., o technických požadavcích na výrobky (§ 156 stavebního zákona). K závěrečné kontrolní prohlídce bude předložen doklad o ověření požadovaných vlastností výrobků podle nařízení vlády č. 163/2002 Sb., kterým se stanoví technické požadavky na vybrané stavební výrobky. </w:t>
      </w:r>
    </w:p>
    <w:p w14:paraId="1C7B5FC7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lastRenderedPageBreak/>
        <w:t xml:space="preserve">Dojde–li k poškození veřejných prostranství mechanizací, dopravou materiálu nebo stavebními pracemi, budou uvedeny neprodleně do původního stavu, případné znečištění bude řešeno okamžitou očistou. </w:t>
      </w:r>
    </w:p>
    <w:p w14:paraId="44160BFE" w14:textId="77777777" w:rsidR="002A03EE" w:rsidRPr="0046151A" w:rsidRDefault="002A03EE" w:rsidP="002A03EE">
      <w:pPr>
        <w:numPr>
          <w:ilvl w:val="0"/>
          <w:numId w:val="27"/>
        </w:numPr>
        <w:spacing w:before="60"/>
        <w:jc w:val="both"/>
      </w:pPr>
      <w:r w:rsidRPr="0046151A">
        <w:t>Během realizace stavby nesmí být překročeny hygienické normy pro exhalace, prašnost, hluk a vibrace. Bude minimalizováno působení škodlivých účinků vlivem nové zástavby na okolní zástavbu rodinných domů a životní prostředí. Při provádění stavebních prací nedojde k omezení řádného užívání sousedních nemovitostí nadměrným hlukem a prachem. Nebude narušena dodávka vody, el. energie, plynu.</w:t>
      </w:r>
    </w:p>
    <w:p w14:paraId="1CD6D9AE" w14:textId="77777777" w:rsidR="002A03EE" w:rsidRPr="00FB4E6C" w:rsidRDefault="002A03EE" w:rsidP="002A03EE">
      <w:pPr>
        <w:numPr>
          <w:ilvl w:val="0"/>
          <w:numId w:val="27"/>
        </w:numPr>
        <w:spacing w:before="60"/>
        <w:jc w:val="both"/>
      </w:pPr>
      <w:r w:rsidRPr="00FB4E6C">
        <w:t>Po celou dobu stavby budou stávající komunikace udržovány ve sjízdném stavu, a to i pro osobní automobily, bude zajištěn bezpečný přístup k jednotlivým nemovitostem a příjezd pro hasiče, sanitní vozy a vozy havarijní služby, Všechny stávající dopravní plochy nesmí být vlivem stavby nebo s ní související dopravy narušovány a znečišťovány: případné znečištění musí být neprodleně odstraněno. Materiál a zemina z výkopu nesmí být ani krátkodobě skladována na dopravních plochách.</w:t>
      </w:r>
    </w:p>
    <w:p w14:paraId="7969A9D8" w14:textId="77777777" w:rsidR="002A03EE" w:rsidRDefault="002A03EE" w:rsidP="002A03EE">
      <w:pPr>
        <w:numPr>
          <w:ilvl w:val="0"/>
          <w:numId w:val="27"/>
        </w:numPr>
        <w:spacing w:before="60"/>
        <w:jc w:val="both"/>
      </w:pPr>
      <w:r w:rsidRPr="00FB4E6C">
        <w:t>Při realizaci stavby nebudou sousední pozemky, jakkoliv dotčeny, tzn., že na hranicích pozemků nebude skladován stavební materiál, zemina atd. V případě poškození majetku vlastníků sousedních nemovitostí v souvislosti se stavbou dojde k odstranění závady na náklady stavebníka.</w:t>
      </w:r>
    </w:p>
    <w:p w14:paraId="66A8E52B" w14:textId="3F85C344" w:rsidR="002A03EE" w:rsidRPr="00E92501" w:rsidRDefault="002A03EE" w:rsidP="002A03EE">
      <w:pPr>
        <w:numPr>
          <w:ilvl w:val="0"/>
          <w:numId w:val="27"/>
        </w:numPr>
        <w:spacing w:before="60"/>
        <w:jc w:val="both"/>
      </w:pPr>
      <w:r w:rsidRPr="00367C85">
        <w:rPr>
          <w:b/>
          <w:bCs/>
          <w:snapToGrid w:val="0"/>
        </w:rPr>
        <w:t>Stavebník zodpovídá za dodržení podmínek stanovených dotčenými orgány a správci sítí</w:t>
      </w:r>
      <w:r w:rsidRPr="00367C85">
        <w:rPr>
          <w:snapToGrid w:val="0"/>
        </w:rPr>
        <w:t>, které byly přílohou žádosti o vydání společného povolení, popř. byly doplněny v průběhu řízení a jsou součástí spisu. Jsou to</w:t>
      </w:r>
      <w:r>
        <w:rPr>
          <w:snapToGrid w:val="0"/>
        </w:rPr>
        <w:t xml:space="preserve">: vyjádření společnosti GasNet s.r.o. ze dne 10.11.2025 pod zn. </w:t>
      </w:r>
      <w:r w:rsidRPr="002A03EE">
        <w:rPr>
          <w:snapToGrid w:val="0"/>
        </w:rPr>
        <w:t>5003446166</w:t>
      </w:r>
      <w:r>
        <w:rPr>
          <w:snapToGrid w:val="0"/>
        </w:rPr>
        <w:t xml:space="preserve">, vyjádření společnosti CETIN a.s ze dne 27.10.2025 pod č.j. </w:t>
      </w:r>
      <w:r w:rsidRPr="002A03EE">
        <w:rPr>
          <w:snapToGrid w:val="0"/>
        </w:rPr>
        <w:t>296553/25</w:t>
      </w:r>
      <w:r>
        <w:rPr>
          <w:snapToGrid w:val="0"/>
        </w:rPr>
        <w:t xml:space="preserve">, vyjádření Krajského ředitelství policie Pardubického kraje  ze dne 6.11.2025 pod </w:t>
      </w:r>
      <w:r w:rsidRPr="002A03EE">
        <w:rPr>
          <w:snapToGrid w:val="0"/>
        </w:rPr>
        <w:t>Č. j. KRPE-101905-2/ČJ-2025-170606</w:t>
      </w:r>
      <w:r>
        <w:rPr>
          <w:snapToGrid w:val="0"/>
        </w:rPr>
        <w:t xml:space="preserve">, vyjádření společnosti Lesy ČR </w:t>
      </w:r>
      <w:r w:rsidR="008D61A4">
        <w:rPr>
          <w:snapToGrid w:val="0"/>
        </w:rPr>
        <w:t xml:space="preserve">s.p. </w:t>
      </w:r>
      <w:r>
        <w:rPr>
          <w:snapToGrid w:val="0"/>
        </w:rPr>
        <w:t>-</w:t>
      </w:r>
      <w:r w:rsidR="008D61A4">
        <w:rPr>
          <w:snapToGrid w:val="0"/>
        </w:rPr>
        <w:t xml:space="preserve"> </w:t>
      </w:r>
      <w:r>
        <w:rPr>
          <w:snapToGrid w:val="0"/>
        </w:rPr>
        <w:t>Lesní správa Choceň</w:t>
      </w:r>
      <w:r w:rsidR="008D61A4">
        <w:rPr>
          <w:snapToGrid w:val="0"/>
        </w:rPr>
        <w:t xml:space="preserve"> ze dne10.11.2025  pod č.j. </w:t>
      </w:r>
      <w:r w:rsidR="008D61A4" w:rsidRPr="008D61A4">
        <w:rPr>
          <w:snapToGrid w:val="0"/>
        </w:rPr>
        <w:t xml:space="preserve">LCR164/003180/2025 </w:t>
      </w:r>
      <w:r w:rsidR="008D61A4">
        <w:rPr>
          <w:snapToGrid w:val="0"/>
        </w:rPr>
        <w:t xml:space="preserve"> pod zn. </w:t>
      </w:r>
      <w:r w:rsidR="008D61A4" w:rsidRPr="008D61A4">
        <w:rPr>
          <w:snapToGrid w:val="0"/>
        </w:rPr>
        <w:t>LCR0024607</w:t>
      </w:r>
      <w:r w:rsidR="008D61A4">
        <w:rPr>
          <w:snapToGrid w:val="0"/>
        </w:rPr>
        <w:t xml:space="preserve">/2018, vyjádření společnosti Povodí Labe s.p. ze dne 28.11.2025 pod č.j.  </w:t>
      </w:r>
      <w:r w:rsidR="008D61A4" w:rsidRPr="008D61A4">
        <w:rPr>
          <w:snapToGrid w:val="0"/>
        </w:rPr>
        <w:t>PLa/2025/044924</w:t>
      </w:r>
      <w:r w:rsidR="008D61A4">
        <w:rPr>
          <w:snapToGrid w:val="0"/>
        </w:rPr>
        <w:t xml:space="preserve">, vyjádření společnosti ČEZ Distribuce a.s. ze dne 24.10.2025 pod zn. </w:t>
      </w:r>
      <w:r w:rsidR="008D61A4" w:rsidRPr="008D61A4">
        <w:rPr>
          <w:snapToGrid w:val="0"/>
        </w:rPr>
        <w:t>0102424611</w:t>
      </w:r>
      <w:r w:rsidR="008D61A4">
        <w:rPr>
          <w:snapToGrid w:val="0"/>
        </w:rPr>
        <w:t>, vyjádření-</w:t>
      </w:r>
      <w:r w:rsidR="008D61A4" w:rsidRPr="008D61A4">
        <w:rPr>
          <w:snapToGrid w:val="0"/>
        </w:rPr>
        <w:t>souhlas s činností a/nebo s umístěním stavby v ochranném pásmu zařízení distribuční</w:t>
      </w:r>
      <w:r w:rsidR="008D61A4">
        <w:rPr>
          <w:snapToGrid w:val="0"/>
        </w:rPr>
        <w:t xml:space="preserve"> </w:t>
      </w:r>
      <w:r w:rsidR="008D61A4" w:rsidRPr="008D61A4">
        <w:rPr>
          <w:snapToGrid w:val="0"/>
        </w:rPr>
        <w:t>soustavy</w:t>
      </w:r>
      <w:r w:rsidR="008D61A4">
        <w:rPr>
          <w:snapToGrid w:val="0"/>
        </w:rPr>
        <w:t xml:space="preserve"> společnosti ČEZ Distribuce a.s. ze dne 12.11.2025 pod zn. </w:t>
      </w:r>
      <w:r w:rsidR="008D61A4" w:rsidRPr="008D61A4">
        <w:rPr>
          <w:snapToGrid w:val="0"/>
        </w:rPr>
        <w:t>001170024525</w:t>
      </w:r>
      <w:r w:rsidR="008D61A4">
        <w:rPr>
          <w:snapToGrid w:val="0"/>
        </w:rPr>
        <w:t xml:space="preserve">, vyjádření společnosti Vodovody a Kanalizace Pardubice a.s. ze dne 24.11.2025 pod č.j. </w:t>
      </w:r>
      <w:r w:rsidR="008D61A4" w:rsidRPr="008D61A4">
        <w:rPr>
          <w:snapToGrid w:val="0"/>
        </w:rPr>
        <w:t>VS/Šla/2025/3281</w:t>
      </w:r>
      <w:r w:rsidR="008D61A4">
        <w:rPr>
          <w:snapToGrid w:val="0"/>
        </w:rPr>
        <w:t xml:space="preserve">. </w:t>
      </w:r>
    </w:p>
    <w:p w14:paraId="5086BACD" w14:textId="78B6A50F" w:rsidR="00E92501" w:rsidRPr="00E92501" w:rsidRDefault="00E92501" w:rsidP="002A03EE">
      <w:pPr>
        <w:numPr>
          <w:ilvl w:val="0"/>
          <w:numId w:val="27"/>
        </w:numPr>
        <w:spacing w:before="60"/>
        <w:jc w:val="both"/>
      </w:pPr>
      <w:r>
        <w:rPr>
          <w:b/>
          <w:bCs/>
          <w:snapToGrid w:val="0"/>
        </w:rPr>
        <w:t xml:space="preserve">Budou dodrženy podmínky Magistrátu města Pardubice , odboru životního prostředí – Závazné stanovisko - </w:t>
      </w:r>
      <w:r w:rsidRPr="00E92501">
        <w:rPr>
          <w:b/>
          <w:bCs/>
          <w:snapToGrid w:val="0"/>
        </w:rPr>
        <w:t>SOUHLASNÉ JEDNOTNÉ ENVIRONMENTÁLNÍ STANOVISKO</w:t>
      </w:r>
      <w:r>
        <w:rPr>
          <w:b/>
          <w:bCs/>
          <w:snapToGrid w:val="0"/>
        </w:rPr>
        <w:t xml:space="preserve"> ze dne 15.12.2025 pod </w:t>
      </w:r>
      <w:r w:rsidRPr="00E92501">
        <w:rPr>
          <w:b/>
          <w:bCs/>
          <w:snapToGrid w:val="0"/>
        </w:rPr>
        <w:t>OŽP/171987/25/FR</w:t>
      </w:r>
      <w:r>
        <w:rPr>
          <w:b/>
          <w:bCs/>
          <w:snapToGrid w:val="0"/>
        </w:rPr>
        <w:t xml:space="preserve"> pod </w:t>
      </w:r>
      <w:r w:rsidRPr="00E92501">
        <w:rPr>
          <w:b/>
          <w:bCs/>
          <w:snapToGrid w:val="0"/>
        </w:rPr>
        <w:t>č. sp.: OŽP/156010/25/FR</w:t>
      </w:r>
      <w:r>
        <w:rPr>
          <w:b/>
          <w:bCs/>
          <w:snapToGrid w:val="0"/>
        </w:rPr>
        <w:t>.</w:t>
      </w:r>
    </w:p>
    <w:p w14:paraId="774BA1D5" w14:textId="77777777" w:rsidR="00E92501" w:rsidRDefault="00E92501" w:rsidP="00E92501">
      <w:pPr>
        <w:numPr>
          <w:ilvl w:val="0"/>
          <w:numId w:val="36"/>
        </w:numPr>
        <w:spacing w:before="60"/>
        <w:jc w:val="both"/>
      </w:pPr>
      <w:r w:rsidRPr="00E92501">
        <w:t>Přístup k Opatovickému kanálu (IDVT 10100146) bude zajištěn od ul. Škroupova až po sjezd</w:t>
      </w:r>
      <w:r w:rsidRPr="00E92501">
        <w:br/>
        <w:t>v km 0,16671 a od golfového areálu až po přejezd v km 0,27500. Správci toků bude nadále</w:t>
      </w:r>
      <w:r w:rsidRPr="00E92501">
        <w:br/>
        <w:t>umožněn přístup k toku s únosností komunikace pro občasný pojezd těžké mechanizace</w:t>
      </w:r>
      <w:r w:rsidRPr="00E92501">
        <w:br/>
        <w:t>(25 t).</w:t>
      </w:r>
    </w:p>
    <w:p w14:paraId="45F0F66F" w14:textId="77777777" w:rsidR="00E92501" w:rsidRDefault="00E92501" w:rsidP="00E92501">
      <w:pPr>
        <w:numPr>
          <w:ilvl w:val="0"/>
          <w:numId w:val="36"/>
        </w:numPr>
        <w:spacing w:before="60"/>
        <w:jc w:val="both"/>
      </w:pPr>
      <w:r w:rsidRPr="00E92501">
        <w:t>Při stavbě křížení drobného vodního toku bude zachována průtočnost, tj. nesmí docházet</w:t>
      </w:r>
      <w:r w:rsidRPr="00E92501">
        <w:br/>
        <w:t>ke spadu stavebního a jiného materiálu do vodního toku. Pokud se tak stane, musí být</w:t>
      </w:r>
      <w:r w:rsidRPr="00E92501">
        <w:br/>
        <w:t>z koryta toku neprodleně odstraněn.</w:t>
      </w:r>
    </w:p>
    <w:p w14:paraId="140E5F68" w14:textId="77777777" w:rsidR="00E92501" w:rsidRDefault="00E92501" w:rsidP="00E92501">
      <w:pPr>
        <w:numPr>
          <w:ilvl w:val="0"/>
          <w:numId w:val="36"/>
        </w:numPr>
        <w:spacing w:before="60"/>
        <w:jc w:val="both"/>
      </w:pPr>
      <w:r w:rsidRPr="00E92501">
        <w:t>Navržený charakter značení musí umožnit vjezd vozidel Povodí Labe, státní podnik.</w:t>
      </w:r>
      <w:r w:rsidRPr="00E92501">
        <w:br/>
        <w:t>Komunikace bude osazena/doplněna příslušnými značkami, tj. stavba bude realizována</w:t>
      </w:r>
      <w:r w:rsidRPr="00E92501">
        <w:br/>
        <w:t>s dopravním omezením provozu pomocí dopravního značení B11 a dodatkové tabulky E13</w:t>
      </w:r>
      <w:r w:rsidRPr="00E92501">
        <w:br/>
        <w:t>„Neplatí pro Povodí Labe“.</w:t>
      </w:r>
    </w:p>
    <w:p w14:paraId="6E4D9C4F" w14:textId="2E6B4894" w:rsidR="00E92501" w:rsidRDefault="00E92501" w:rsidP="00E92501">
      <w:pPr>
        <w:numPr>
          <w:ilvl w:val="0"/>
          <w:numId w:val="36"/>
        </w:numPr>
        <w:spacing w:before="60"/>
        <w:jc w:val="both"/>
      </w:pPr>
      <w:r w:rsidRPr="00E92501">
        <w:t>Zahájení a ukončení stavebních prací bude v předstihu oznámeno zástupci Povodí Labe,</w:t>
      </w:r>
      <w:r w:rsidRPr="00E92501">
        <w:br/>
        <w:t>státní podnik (kontaktní osobou je úsekový technik p. Petr Šprync – tel.: 721 963 729, e-</w:t>
      </w:r>
      <w:r w:rsidRPr="00E92501">
        <w:br/>
        <w:t xml:space="preserve">mail: </w:t>
      </w:r>
      <w:hyperlink r:id="rId8" w:history="1">
        <w:r w:rsidRPr="0006572F">
          <w:rPr>
            <w:rStyle w:val="Hypertextovodkaz"/>
          </w:rPr>
          <w:t>labe-z2@pla.cz</w:t>
        </w:r>
      </w:hyperlink>
      <w:r w:rsidRPr="00E92501">
        <w:t>).</w:t>
      </w:r>
    </w:p>
    <w:p w14:paraId="68AC540E" w14:textId="6E755A43" w:rsidR="00E92501" w:rsidRDefault="00E92501" w:rsidP="00E92501">
      <w:pPr>
        <w:spacing w:before="60"/>
        <w:jc w:val="both"/>
      </w:pPr>
      <w:r w:rsidRPr="00E92501">
        <w:t>MmP OŽP, jako příslušný orgán z hlediska ochrany vod podle § 104 odst. 3 zák. č. 254/2001 Sb.</w:t>
      </w:r>
      <w:r w:rsidRPr="00E92501">
        <w:br/>
        <w:t>o vodách a o změně některých zákonů (vodní zákon), ve znění pozdějších předpisů (dále jen „vodní</w:t>
      </w:r>
      <w:r w:rsidRPr="00E92501">
        <w:br/>
        <w:t>zákon“), souhlasí se záměrem za splnění podmínek č. 1–4. Veřejné zájmy, které dotčený orgán</w:t>
      </w:r>
      <w:r w:rsidRPr="00E92501">
        <w:br/>
        <w:t>hájí, jsou záměrem dotčeny podle ust. § 17 odst. 1 písm. a) vodního zákona.</w:t>
      </w:r>
    </w:p>
    <w:p w14:paraId="0300D9DA" w14:textId="051AFEEB" w:rsidR="00E92501" w:rsidRDefault="00E92501" w:rsidP="00176834">
      <w:pPr>
        <w:spacing w:before="60"/>
      </w:pPr>
      <w:r w:rsidRPr="00E92501">
        <w:t>MmP OŽP, jako příslušný orgán z hlediska lesů</w:t>
      </w:r>
      <w:r w:rsidRPr="00E92501">
        <w:br/>
        <w:t>I. ve smyslu § 14 odst. 2 zákona č. 289/1995 Sb., o lesích a o změně a doplnění některých</w:t>
      </w:r>
      <w:r w:rsidR="00176834">
        <w:t xml:space="preserve"> </w:t>
      </w:r>
      <w:r w:rsidRPr="00E92501">
        <w:t>zákonů, v</w:t>
      </w:r>
      <w:r w:rsidR="00176834">
        <w:t xml:space="preserve"> </w:t>
      </w:r>
      <w:r w:rsidRPr="00E92501">
        <w:t>platném znění (dále jen lesní zákon), souhlasí se záměrem v</w:t>
      </w:r>
      <w:r w:rsidR="00176834">
        <w:t> </w:t>
      </w:r>
      <w:r w:rsidRPr="00E92501">
        <w:t>ochranném</w:t>
      </w:r>
      <w:r w:rsidR="00176834">
        <w:t xml:space="preserve"> </w:t>
      </w:r>
      <w:r w:rsidRPr="00E92501">
        <w:t>pásmu lesa p.p.č. 1808, 1810,</w:t>
      </w:r>
      <w:r w:rsidR="00176834">
        <w:t xml:space="preserve"> </w:t>
      </w:r>
      <w:r w:rsidRPr="00E92501">
        <w:t>1812 v k.ú. Lázně Bohdaneč a dočasně na části lesního</w:t>
      </w:r>
      <w:r w:rsidR="00176834">
        <w:t xml:space="preserve"> </w:t>
      </w:r>
      <w:r w:rsidRPr="00E92501">
        <w:t>pozemku p.p.č. 1812 v k.ú. Lázně Bohdaneč o výměře 42 m2 na období 1.5.2027 až</w:t>
      </w:r>
      <w:r w:rsidR="00176834">
        <w:t xml:space="preserve"> </w:t>
      </w:r>
      <w:r w:rsidRPr="00E92501">
        <w:t>31.8.2027</w:t>
      </w:r>
      <w:r w:rsidRPr="00E92501">
        <w:br/>
        <w:t>II. v souladu se zněním § 16 odst. 7 lesního zákona, souhlasí s dočasným odnětím pozemků</w:t>
      </w:r>
      <w:r w:rsidRPr="00E92501">
        <w:br/>
      </w:r>
      <w:r w:rsidRPr="00E92501">
        <w:lastRenderedPageBreak/>
        <w:t>určených k plnění funkcí lesa (dále jen PUPFL) v souvislosti se záměrem, a to části</w:t>
      </w:r>
      <w:r w:rsidR="00176834">
        <w:t xml:space="preserve"> </w:t>
      </w:r>
      <w:r w:rsidRPr="00E92501">
        <w:t>p.p.č. 1812 v k.ú. Lázně Bohdaneč o výměře 73 m2 v období od 1.5.2027 do 31.8.2027</w:t>
      </w:r>
      <w:r w:rsidR="00176834">
        <w:t xml:space="preserve">. </w:t>
      </w:r>
    </w:p>
    <w:p w14:paraId="7EB7E76E" w14:textId="77777777" w:rsidR="002A03EE" w:rsidRPr="005B1CFA" w:rsidRDefault="002A03EE" w:rsidP="002A03EE">
      <w:pPr>
        <w:numPr>
          <w:ilvl w:val="0"/>
          <w:numId w:val="27"/>
        </w:numPr>
        <w:spacing w:before="120"/>
        <w:rPr>
          <w:b/>
          <w:bCs/>
          <w:u w:val="single"/>
        </w:rPr>
      </w:pPr>
      <w:r w:rsidRPr="005B1CFA">
        <w:rPr>
          <w:b/>
          <w:bCs/>
          <w:u w:val="single"/>
        </w:rPr>
        <w:t>Ostatní podmínky původního stavebního povolení  ze dne 5.3.2024 pod č.j. MmP 32161/2024, pod sp.zn. SZ_MMP 147986/2023 Ně/ D 58/23 se neměnní a nadále zůstávají v platnosti</w:t>
      </w:r>
    </w:p>
    <w:p w14:paraId="2057DCA7" w14:textId="63295A55" w:rsidR="00813493" w:rsidRPr="002D7E1D" w:rsidRDefault="00813493" w:rsidP="00813493">
      <w:pPr>
        <w:spacing w:before="120"/>
      </w:pPr>
    </w:p>
    <w:p w14:paraId="46A04D9C" w14:textId="77777777" w:rsidR="008D61A4" w:rsidRPr="00FB4E6C" w:rsidRDefault="008D61A4" w:rsidP="008D61A4">
      <w:pPr>
        <w:spacing w:before="120"/>
        <w:rPr>
          <w:b/>
          <w:bCs/>
        </w:rPr>
      </w:pPr>
      <w:r w:rsidRPr="00FB4E6C">
        <w:rPr>
          <w:b/>
          <w:bCs/>
        </w:rPr>
        <w:t>Účastníci řízení dle §27 odst.1 zákona č.500/2004 Sb., správní řád, ve znění pozdějších předpisů,  na něž se vztahuje rozhodnutí správního orgánu:</w:t>
      </w:r>
    </w:p>
    <w:p w14:paraId="77C7CB3D" w14:textId="3AE358B5" w:rsidR="00D33586" w:rsidRPr="002D7E1D" w:rsidRDefault="00F90620" w:rsidP="008D61A4">
      <w:pPr>
        <w:spacing w:before="120"/>
      </w:pPr>
      <w:r>
        <w:t>Město Lázně Bohdaneč, Masarykovo nám. 1, 533 41  Lázně Bohdaneč</w:t>
      </w:r>
    </w:p>
    <w:p w14:paraId="46CCE709" w14:textId="77777777" w:rsidR="00D33586" w:rsidRPr="002D7E1D" w:rsidRDefault="00D33586" w:rsidP="00D33586">
      <w:pPr>
        <w:spacing w:before="120"/>
      </w:pPr>
    </w:p>
    <w:p w14:paraId="3DC8121F" w14:textId="77777777" w:rsidR="00813493" w:rsidRPr="002D7E1D" w:rsidRDefault="00813493" w:rsidP="00813493">
      <w:pPr>
        <w:spacing w:before="120"/>
      </w:pPr>
    </w:p>
    <w:p w14:paraId="3F6BFE89" w14:textId="77777777" w:rsidR="00813493" w:rsidRPr="002D7E1D" w:rsidRDefault="00813493" w:rsidP="00813493">
      <w:pPr>
        <w:spacing w:before="120"/>
        <w:rPr>
          <w:b/>
          <w:bCs/>
        </w:rPr>
      </w:pPr>
      <w:r w:rsidRPr="002D7E1D">
        <w:rPr>
          <w:b/>
          <w:bCs/>
        </w:rPr>
        <w:t>Odůvodnění:</w:t>
      </w:r>
    </w:p>
    <w:p w14:paraId="7BEE9C04" w14:textId="5519D17C" w:rsidR="00290E77" w:rsidRDefault="00290E77" w:rsidP="0017488F">
      <w:pPr>
        <w:spacing w:before="60"/>
        <w:jc w:val="both"/>
      </w:pPr>
      <w:r w:rsidRPr="007C4D01">
        <w:t xml:space="preserve">Dne </w:t>
      </w:r>
      <w:r w:rsidR="00F90620">
        <w:t>15.1.2026</w:t>
      </w:r>
      <w:r w:rsidRPr="007C4D01">
        <w:t xml:space="preserve"> podal stavebník žádost </w:t>
      </w:r>
      <w:r w:rsidRPr="002D7E1D">
        <w:t>o</w:t>
      </w:r>
      <w:r>
        <w:t xml:space="preserve"> </w:t>
      </w:r>
      <w:r w:rsidR="008D61A4">
        <w:t xml:space="preserve">změnu </w:t>
      </w:r>
      <w:r w:rsidRPr="002D7E1D">
        <w:t>povolení výše uveden</w:t>
      </w:r>
      <w:r>
        <w:t>é</w:t>
      </w:r>
      <w:r w:rsidRPr="002D7E1D">
        <w:t xml:space="preserve"> stavb</w:t>
      </w:r>
      <w:r>
        <w:t>y</w:t>
      </w:r>
      <w:r w:rsidRPr="007C4D01">
        <w:t>, uvedeným dnem bylo zahájeno řízení</w:t>
      </w:r>
      <w:r>
        <w:t xml:space="preserve"> o povolení záměru</w:t>
      </w:r>
      <w:r w:rsidR="008D61A4">
        <w:t xml:space="preserve">- změna záměru. </w:t>
      </w:r>
    </w:p>
    <w:p w14:paraId="67FF381A" w14:textId="77777777" w:rsidR="008D61A4" w:rsidRDefault="008D61A4" w:rsidP="008D61A4">
      <w:pPr>
        <w:spacing w:before="60"/>
        <w:jc w:val="both"/>
      </w:pPr>
      <w:r>
        <w:t>Žádost o vydání společného rozhodnutí kromě obecných náležitostí obsahovala základní údaje o záměru a identifikační údaje pozemků. K žádosti žadatel připojil rozhodnutí dotčených orgánů podle zvláštních předpisů, závazná stanoviska, projektovou dokumentaci.</w:t>
      </w:r>
    </w:p>
    <w:p w14:paraId="4518375B" w14:textId="77777777" w:rsidR="008D61A4" w:rsidRDefault="008D61A4" w:rsidP="008D61A4">
      <w:pPr>
        <w:spacing w:before="120"/>
        <w:jc w:val="both"/>
      </w:pPr>
      <w:r>
        <w:t>Stavební</w:t>
      </w:r>
      <w:r w:rsidRPr="007C4D01">
        <w:t xml:space="preserve"> úřad </w:t>
      </w:r>
      <w:r>
        <w:t>vyrozuměl o </w:t>
      </w:r>
      <w:r w:rsidRPr="007C4D01">
        <w:t>zahájení řízení znám</w:t>
      </w:r>
      <w:r>
        <w:t>é</w:t>
      </w:r>
      <w:r w:rsidRPr="007C4D01">
        <w:t xml:space="preserve"> účastník</w:t>
      </w:r>
      <w:r>
        <w:t>y</w:t>
      </w:r>
      <w:r w:rsidRPr="007C4D01">
        <w:t xml:space="preserve"> řízení a dotčen</w:t>
      </w:r>
      <w:r>
        <w:t>é</w:t>
      </w:r>
      <w:r w:rsidRPr="007C4D01">
        <w:t xml:space="preserve"> orgán</w:t>
      </w:r>
      <w:r>
        <w:t>y</w:t>
      </w:r>
      <w:r w:rsidRPr="007C4D01">
        <w:t>. Současně podle</w:t>
      </w:r>
      <w:r>
        <w:t xml:space="preserve"> § 188 odst. 1 a</w:t>
      </w:r>
      <w:r w:rsidRPr="007C4D01">
        <w:t xml:space="preserve"> § </w:t>
      </w:r>
      <w:r>
        <w:t>189</w:t>
      </w:r>
      <w:r w:rsidRPr="007C4D01">
        <w:t xml:space="preserve"> odst. </w:t>
      </w:r>
      <w:r>
        <w:t>1</w:t>
      </w:r>
      <w:r w:rsidRPr="007C4D01">
        <w:t xml:space="preserve"> </w:t>
      </w:r>
      <w:r>
        <w:t>stavebního zákona</w:t>
      </w:r>
      <w:r w:rsidRPr="007C4D01">
        <w:t xml:space="preserve"> </w:t>
      </w:r>
      <w:r>
        <w:t xml:space="preserve">upustil od ohledání na místě a ústního jednání, protože jsou mu dobře známy poměry v území a žádost poskytuje dostatečný podklad pro posouzení záměru, a stanovil, že ve lhůtě do 15 dnů od doručení tohoto oznámení mohou účastníci řízení uplatnit své námitky a dotčené orgány svá závazná stanoviska. </w:t>
      </w:r>
    </w:p>
    <w:p w14:paraId="4D1065D7" w14:textId="77777777" w:rsidR="008D61A4" w:rsidRDefault="008D61A4" w:rsidP="008D61A4">
      <w:pPr>
        <w:spacing w:before="120"/>
        <w:jc w:val="both"/>
      </w:pPr>
      <w:r w:rsidRPr="005007CD">
        <w:t xml:space="preserve">V řízení se povinně aplikuje koncentrační zásada, tzn., že závazná stanoviska dotčených orgánů a námitky účastníků  řízení  musí být uplatněny nejpozději při ústním jednání, </w:t>
      </w:r>
      <w:r>
        <w:t xml:space="preserve">anebo ve lhůtě pro podání námitek, </w:t>
      </w:r>
      <w:r w:rsidRPr="005007CD">
        <w:t>jinak se k nim nepřihlíží. V tomto stanoveném termínu má tedy stavební úřad k dispozici kompletní podklady pro vydání rozhodnutí, a proto současně s vyrozuměním o zahájení  řízení sdělil stavební úřad účastníkům řízení, že se v  souladu s ustanovením § 36 odst.3 zákona č. 500/2004 Sb., správní řád, ve znění pozdějších předpisů (dále jen „správní řád“) mohou vyjádřit k podkladům rozhodnutí před jeho vydáním, k tomu jim určil přiměřenou lhůtu.</w:t>
      </w:r>
    </w:p>
    <w:p w14:paraId="091FC366" w14:textId="77777777" w:rsidR="008D61A4" w:rsidRDefault="008D61A4" w:rsidP="008D61A4">
      <w:pPr>
        <w:spacing w:before="120"/>
        <w:jc w:val="both"/>
      </w:pPr>
      <w:r w:rsidRPr="002D7E1D">
        <w:t>Stavební úřad</w:t>
      </w:r>
      <w:r>
        <w:t xml:space="preserve"> přezkoumal žádost podle</w:t>
      </w:r>
      <w:r w:rsidRPr="002D7E1D">
        <w:t xml:space="preserve"> § </w:t>
      </w:r>
      <w:r>
        <w:t>184</w:t>
      </w:r>
      <w:r w:rsidRPr="002D7E1D">
        <w:t xml:space="preserve"> </w:t>
      </w:r>
      <w:r>
        <w:t>stavebního zákona</w:t>
      </w:r>
      <w:r w:rsidRPr="002D7E1D">
        <w:t>, projednal ji s</w:t>
      </w:r>
      <w:r>
        <w:t> </w:t>
      </w:r>
      <w:r w:rsidRPr="002D7E1D">
        <w:t>účastníky řízení a s</w:t>
      </w:r>
      <w:r>
        <w:t> </w:t>
      </w:r>
      <w:r w:rsidRPr="002D7E1D">
        <w:t>dotčenými orgány</w:t>
      </w:r>
      <w:r>
        <w:t>.</w:t>
      </w:r>
    </w:p>
    <w:p w14:paraId="2297CED0" w14:textId="77777777" w:rsidR="008D61A4" w:rsidRPr="005007CD" w:rsidRDefault="008D61A4" w:rsidP="008D61A4">
      <w:pPr>
        <w:spacing w:before="120"/>
        <w:jc w:val="both"/>
      </w:pPr>
      <w:r w:rsidRPr="005007CD">
        <w:t>Okruh účastníků řízení stavební úřad stanovil v souladu s ustanovením § 182 stavebního zákona. Účastníkem řízení dle ustanovení § 182 stavebního zákona jsou stavebník; obec, na jejímž území má být záměr uskutečněn; vlastník pozemku nebo stavby, na kterých má být záměr uskutečněn, nebo ten, kdo mí jiné věcné právo k tomuto pozemku nebo stavbě; osoby, jejichž vlastnické nebo jiné věcné právo k sousedním stavbám nebo sousedním pozemkům může být rozhodnutím o povolení záměru přímo dotčeno; osoby o kterých tak stanoví jiný zákon.</w:t>
      </w:r>
    </w:p>
    <w:p w14:paraId="34E5C23A" w14:textId="77777777" w:rsidR="008D61A4" w:rsidRDefault="008D61A4" w:rsidP="008D61A4">
      <w:pPr>
        <w:jc w:val="both"/>
      </w:pPr>
      <w:r w:rsidRPr="005007CD">
        <w:t xml:space="preserve">Při vymezení účastníků řízení, jejichž vlastnická nebo jiná věcná práva k sousedním stavbám nebo sousedním pozemkům a stavbám na nich mohou být rozhodnutím přímo dotčena, stavební úřad posuzoval možné přímé dotčení umístěním navrhované stavby, mimo jiné z hlediska výšky a hmoty stavby, orientace k okolním stavbám a odstupů od hranic sousedních pozemků. </w:t>
      </w:r>
    </w:p>
    <w:p w14:paraId="71E149B8" w14:textId="77777777" w:rsidR="008D61A4" w:rsidRPr="005007CD" w:rsidRDefault="008D61A4" w:rsidP="008D61A4">
      <w:pPr>
        <w:jc w:val="both"/>
      </w:pPr>
    </w:p>
    <w:p w14:paraId="2DE1CA19" w14:textId="77777777" w:rsidR="008D61A4" w:rsidRPr="005007CD" w:rsidRDefault="008D61A4" w:rsidP="008D61A4">
      <w:pPr>
        <w:spacing w:before="120"/>
        <w:jc w:val="both"/>
      </w:pPr>
      <w:r w:rsidRPr="005007CD">
        <w:t>Stavební úřad vychází pouze z podkladů ve spise založených, což jsou zejména stanoviska dotčených orgánů, která jsou kladná a garantují soulad stavby se zvláštními právními předpisy, podle kterých tyto orgány hájí veřejné zájmy.</w:t>
      </w:r>
    </w:p>
    <w:p w14:paraId="3336214C" w14:textId="77777777" w:rsidR="008D61A4" w:rsidRPr="00B261C7" w:rsidRDefault="008D61A4" w:rsidP="008D61A4">
      <w:pPr>
        <w:spacing w:before="120"/>
        <w:rPr>
          <w:b/>
          <w:bCs/>
        </w:rPr>
      </w:pPr>
      <w:r w:rsidRPr="002D7E1D">
        <w:t>Stavební úřad zajistil vzájemný soulad předložených závazných stanovisek dotčených orgánů vyžadovaných zvláštními předpisy a zahrnul je do podmínek rozhodnutí.</w:t>
      </w:r>
    </w:p>
    <w:p w14:paraId="3EA82E89" w14:textId="77777777" w:rsidR="008D61A4" w:rsidRDefault="008D61A4" w:rsidP="008D61A4">
      <w:pPr>
        <w:spacing w:before="60"/>
        <w:jc w:val="both"/>
      </w:pPr>
    </w:p>
    <w:p w14:paraId="550E1403" w14:textId="77777777" w:rsidR="008D61A4" w:rsidRDefault="008D61A4" w:rsidP="008D61A4">
      <w:pPr>
        <w:spacing w:before="120"/>
        <w:rPr>
          <w:b/>
          <w:bCs/>
        </w:rPr>
      </w:pPr>
      <w:r w:rsidRPr="00597D0C">
        <w:rPr>
          <w:b/>
          <w:bCs/>
        </w:rPr>
        <w:t>Stanoviska sdělili:</w:t>
      </w:r>
    </w:p>
    <w:p w14:paraId="6FABBE67" w14:textId="77777777" w:rsidR="00E92501" w:rsidRP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t xml:space="preserve">vyjádření společnosti GasNet s.r.o. ze dne 10.11.2025 pod zn. </w:t>
      </w:r>
      <w:r w:rsidRPr="002A03EE">
        <w:rPr>
          <w:snapToGrid w:val="0"/>
        </w:rPr>
        <w:t>5003446166</w:t>
      </w:r>
      <w:r>
        <w:rPr>
          <w:snapToGrid w:val="0"/>
        </w:rPr>
        <w:t xml:space="preserve">, </w:t>
      </w:r>
    </w:p>
    <w:p w14:paraId="6595E32A" w14:textId="77777777" w:rsidR="00E92501" w:rsidRP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t xml:space="preserve">vyjádření společnosti CETIN a.s ze dne 27.10.2025 pod č.j. </w:t>
      </w:r>
      <w:r w:rsidRPr="002A03EE">
        <w:rPr>
          <w:snapToGrid w:val="0"/>
        </w:rPr>
        <w:t>296553/25</w:t>
      </w:r>
      <w:r>
        <w:rPr>
          <w:snapToGrid w:val="0"/>
        </w:rPr>
        <w:t xml:space="preserve">, </w:t>
      </w:r>
    </w:p>
    <w:p w14:paraId="115056AE" w14:textId="77777777" w:rsidR="00E92501" w:rsidRP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lastRenderedPageBreak/>
        <w:t xml:space="preserve">vyjádření Krajského ředitelství policie Pardubického kraje  ze dne 6.11.2025 pod </w:t>
      </w:r>
      <w:r w:rsidRPr="002A03EE">
        <w:rPr>
          <w:snapToGrid w:val="0"/>
        </w:rPr>
        <w:t>Č. j. KRPE-101905-2/ČJ-2025-170606</w:t>
      </w:r>
      <w:r>
        <w:rPr>
          <w:snapToGrid w:val="0"/>
        </w:rPr>
        <w:t xml:space="preserve">, </w:t>
      </w:r>
    </w:p>
    <w:p w14:paraId="4AD9899E" w14:textId="77777777" w:rsidR="00E92501" w:rsidRP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t xml:space="preserve">vyjádření společnosti Lesy ČR s.p. - Lesní správa Choceň ze dne10.11.2025  pod č.j. </w:t>
      </w:r>
      <w:r w:rsidRPr="008D61A4">
        <w:rPr>
          <w:snapToGrid w:val="0"/>
        </w:rPr>
        <w:t xml:space="preserve">LCR164/003180/2025 </w:t>
      </w:r>
      <w:r>
        <w:rPr>
          <w:snapToGrid w:val="0"/>
        </w:rPr>
        <w:t xml:space="preserve"> pod zn. </w:t>
      </w:r>
      <w:r w:rsidRPr="008D61A4">
        <w:rPr>
          <w:snapToGrid w:val="0"/>
        </w:rPr>
        <w:t>LCR0024607</w:t>
      </w:r>
      <w:r>
        <w:rPr>
          <w:snapToGrid w:val="0"/>
        </w:rPr>
        <w:t>/2018,</w:t>
      </w:r>
    </w:p>
    <w:p w14:paraId="3FFADDF2" w14:textId="77777777" w:rsidR="00E92501" w:rsidRP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t xml:space="preserve">vyjádření společnosti Povodí Labe s.p. ze dne 28.11.2025 pod č.j.  </w:t>
      </w:r>
      <w:r w:rsidRPr="008D61A4">
        <w:rPr>
          <w:snapToGrid w:val="0"/>
        </w:rPr>
        <w:t>PLa/2025/044924</w:t>
      </w:r>
      <w:r>
        <w:rPr>
          <w:snapToGrid w:val="0"/>
        </w:rPr>
        <w:t xml:space="preserve">, </w:t>
      </w:r>
    </w:p>
    <w:p w14:paraId="1C1938A6" w14:textId="77777777" w:rsidR="00E92501" w:rsidRP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t xml:space="preserve">vyjádření společnosti ČEZ Distribuce a.s. ze dne 24.10.2025 pod zn. </w:t>
      </w:r>
      <w:r w:rsidRPr="008D61A4">
        <w:rPr>
          <w:snapToGrid w:val="0"/>
        </w:rPr>
        <w:t>0102424611</w:t>
      </w:r>
      <w:r>
        <w:rPr>
          <w:snapToGrid w:val="0"/>
        </w:rPr>
        <w:t xml:space="preserve">, </w:t>
      </w:r>
    </w:p>
    <w:p w14:paraId="024C6362" w14:textId="77777777" w:rsidR="00E92501" w:rsidRP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t>vyjádření-</w:t>
      </w:r>
      <w:r w:rsidRPr="008D61A4">
        <w:rPr>
          <w:snapToGrid w:val="0"/>
        </w:rPr>
        <w:t>souhlas s činností a/nebo s umístěním stavby v ochranném pásmu zařízení distribuční</w:t>
      </w:r>
      <w:r>
        <w:rPr>
          <w:snapToGrid w:val="0"/>
        </w:rPr>
        <w:t xml:space="preserve"> </w:t>
      </w:r>
      <w:r w:rsidRPr="008D61A4">
        <w:rPr>
          <w:snapToGrid w:val="0"/>
        </w:rPr>
        <w:t>soustavy</w:t>
      </w:r>
      <w:r>
        <w:rPr>
          <w:snapToGrid w:val="0"/>
        </w:rPr>
        <w:t xml:space="preserve"> společnosti ČEZ Distribuce a.s. ze dne 12.11.2025 pod zn. </w:t>
      </w:r>
      <w:r w:rsidRPr="008D61A4">
        <w:rPr>
          <w:snapToGrid w:val="0"/>
        </w:rPr>
        <w:t>001170024525</w:t>
      </w:r>
      <w:r>
        <w:rPr>
          <w:snapToGrid w:val="0"/>
        </w:rPr>
        <w:t xml:space="preserve">, </w:t>
      </w:r>
    </w:p>
    <w:p w14:paraId="5AFBAE0B" w14:textId="0E9EEF3B" w:rsidR="00E92501" w:rsidRP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t xml:space="preserve">vyjádření společnosti Vodovody a Kanalizace Pardubice a.s. ze dne 24.11.2025 pod č.j. </w:t>
      </w:r>
      <w:r w:rsidRPr="008D61A4">
        <w:rPr>
          <w:snapToGrid w:val="0"/>
        </w:rPr>
        <w:t>VS/Šla/2025/3281</w:t>
      </w:r>
      <w:r>
        <w:rPr>
          <w:snapToGrid w:val="0"/>
        </w:rPr>
        <w:t xml:space="preserve">. </w:t>
      </w:r>
    </w:p>
    <w:p w14:paraId="150A7FD7" w14:textId="51C3D25A" w:rsidR="00E92501" w:rsidRDefault="00E92501" w:rsidP="00E92501">
      <w:pPr>
        <w:numPr>
          <w:ilvl w:val="0"/>
          <w:numId w:val="35"/>
        </w:numPr>
        <w:spacing w:before="60"/>
        <w:jc w:val="both"/>
      </w:pPr>
      <w:r>
        <w:rPr>
          <w:snapToGrid w:val="0"/>
        </w:rPr>
        <w:t xml:space="preserve">Závazné stanovisko -JES Magistrátu města Pardubice, odboru životního prostředí ze dne 15.12.2025 </w:t>
      </w:r>
      <w:r w:rsidRPr="00E92501">
        <w:rPr>
          <w:snapToGrid w:val="0"/>
        </w:rPr>
        <w:t>OŽP/171987/25/FR</w:t>
      </w:r>
      <w:r>
        <w:rPr>
          <w:snapToGrid w:val="0"/>
        </w:rPr>
        <w:t xml:space="preserve"> pod </w:t>
      </w:r>
      <w:r w:rsidRPr="00E92501">
        <w:rPr>
          <w:snapToGrid w:val="0"/>
        </w:rPr>
        <w:t>č. sp.: OŽP/156010/25/FR</w:t>
      </w:r>
    </w:p>
    <w:p w14:paraId="09033457" w14:textId="77777777" w:rsidR="00E92501" w:rsidRDefault="00E92501" w:rsidP="008D61A4">
      <w:pPr>
        <w:spacing w:before="120"/>
        <w:rPr>
          <w:b/>
          <w:bCs/>
        </w:rPr>
      </w:pPr>
    </w:p>
    <w:p w14:paraId="6237325F" w14:textId="77777777" w:rsidR="00E92501" w:rsidRDefault="00E92501" w:rsidP="00E92501">
      <w:pPr>
        <w:spacing w:before="120"/>
        <w:jc w:val="both"/>
      </w:pPr>
      <w:r>
        <w:t>Základní zásady činnosti správních orgánů stanoví ve svých ustanoveních hlava II. části I. správního řádu, konkrétně ustanovení § 2 - § 8. Povinnost postupovat v souladu se zákony a ostatními právními předpisy ukládá stavebnímu úřadu zásada legality zakotvená v ustanovení § 2 odst. 1 správního řádu, z níž dále vychází zásada materiální pravdy zakotvená v ustanovení § 3 téže právní normy, která stanoví povinnost správního orgánu zvolit takový postup, při kterém bude zjištěn stav věci, o němž nejsou důvodné pochybnosti, a to v rozsahu, který je nezbytný pro soulad jeho úkonu s požadavky uvedenými v ustanovení § 2 správního řádu.</w:t>
      </w:r>
    </w:p>
    <w:p w14:paraId="7A9444C5" w14:textId="77777777" w:rsidR="00E92501" w:rsidRDefault="00E92501" w:rsidP="00E92501">
      <w:pPr>
        <w:spacing w:before="120"/>
        <w:jc w:val="both"/>
      </w:pPr>
      <w:r>
        <w:t>V průběhu řízení proto postupoval stavební úřad v souladu se zákonem a ostatními právními předpisy, které jsou součástí právního řádu; uplatňoval svoji pravomoc pouze k těm účelům, k nimž mu byla zákonem nebo na základě zákona svěřena. Správní orgán šetří práva nabytá v dobré víře, jakož i oprávněné zájmy osob, jejichž se činnost správního orgánu v jednotlivém případě dotýká a může zasahovat do těchto práv jen za podmínek stanovených zákonem v nezbytném rozsahu. Správní orgán dbal, aby přijaté řešení bylo v souladu s veřejným zájmem a aby odpovídalo okolnostem daného případu, jakožto i na to, aby při rozhodování skutkově shodných nebo podobných případů nevznikaly nedůvodné rozdíly.</w:t>
      </w:r>
    </w:p>
    <w:p w14:paraId="251F26BD" w14:textId="77777777" w:rsidR="00E92501" w:rsidRDefault="00E92501" w:rsidP="00E92501">
      <w:pPr>
        <w:widowControl w:val="0"/>
        <w:spacing w:before="120"/>
        <w:jc w:val="both"/>
      </w:pPr>
      <w:r w:rsidRPr="00537A82">
        <w:t>Rozsah a způsob zjišťování podkladů pro rozhodnutí stavební úřad určoval v souladu s ustanovením § 50 správního řádu</w:t>
      </w:r>
      <w:r>
        <w:t xml:space="preserve"> a </w:t>
      </w:r>
      <w:r w:rsidRPr="00537A82">
        <w:t>s</w:t>
      </w:r>
      <w:r>
        <w:t xml:space="preserve"> příslušnými </w:t>
      </w:r>
      <w:r w:rsidRPr="00537A82">
        <w:t>ustanovením</w:t>
      </w:r>
      <w:r>
        <w:t>i stavebního zákona</w:t>
      </w:r>
      <w:r w:rsidRPr="00537A82">
        <w:t xml:space="preserve">. Rozhodnutí stavebního úřadu vychází ze spolehlivě zjištěného stavu věci. </w:t>
      </w:r>
    </w:p>
    <w:p w14:paraId="371DED2A" w14:textId="77777777" w:rsidR="00E92501" w:rsidRDefault="00E92501" w:rsidP="00E92501">
      <w:pPr>
        <w:spacing w:before="120"/>
        <w:jc w:val="both"/>
      </w:pPr>
      <w:r w:rsidRPr="00303908">
        <w:t>Stavební úřad se také řídil Listinou základních práv a svobod, která je součástí ústavního pořádku České republiky, zejména ustanovením čl. 4, odst. 1 (</w:t>
      </w:r>
      <w:r>
        <w:t>p</w:t>
      </w:r>
      <w:r w:rsidRPr="00303908">
        <w:t>ovinnosti mohou být ukládány toliko na základě zákona a v jeho mezích a jen při zachování základních práv a svobod) a čl. 11 odst. 3 (</w:t>
      </w:r>
      <w:r>
        <w:t>v</w:t>
      </w:r>
      <w:r w:rsidRPr="00303908">
        <w:t>lastnictví zavazuje</w:t>
      </w:r>
      <w:r>
        <w:t>,</w:t>
      </w:r>
      <w:r w:rsidRPr="00303908">
        <w:t xml:space="preserve"> </w:t>
      </w:r>
      <w:r>
        <w:t>n</w:t>
      </w:r>
      <w:r w:rsidRPr="00303908">
        <w:t>esmí být zneužito na újmu práv druhých anebo v rozporu se zákonem chráněnými obecnými zájmy. Jeho výkon nesmí poškozovat lidské zdraví, přírodu a životní prostředí nad míru stanovenou zákonem)</w:t>
      </w:r>
      <w:r>
        <w:t>.</w:t>
      </w:r>
    </w:p>
    <w:p w14:paraId="12202932" w14:textId="77777777" w:rsidR="00E92501" w:rsidRPr="00A35C6B" w:rsidRDefault="00E92501" w:rsidP="00E92501">
      <w:pPr>
        <w:spacing w:before="120"/>
        <w:jc w:val="both"/>
      </w:pPr>
    </w:p>
    <w:p w14:paraId="76D91AD5" w14:textId="77777777" w:rsidR="00E92501" w:rsidRDefault="00E92501" w:rsidP="00E92501">
      <w:pPr>
        <w:spacing w:before="120"/>
        <w:rPr>
          <w:lang w:eastAsia="zh-CN"/>
        </w:rPr>
      </w:pPr>
      <w:r>
        <w:t>Vypořádání s návrhy a námitkami účastníků:</w:t>
      </w:r>
    </w:p>
    <w:p w14:paraId="01E75C03" w14:textId="77777777" w:rsidR="00E92501" w:rsidRPr="00236122" w:rsidRDefault="00E92501" w:rsidP="00E92501">
      <w:pPr>
        <w:numPr>
          <w:ilvl w:val="0"/>
          <w:numId w:val="34"/>
        </w:numPr>
        <w:spacing w:before="60"/>
        <w:ind w:left="426"/>
      </w:pPr>
      <w:r>
        <w:t xml:space="preserve"> Účastníci neuplatnili návrhy a námitky.</w:t>
      </w:r>
    </w:p>
    <w:p w14:paraId="23C191AB" w14:textId="77777777" w:rsidR="00E92501" w:rsidRDefault="00E92501" w:rsidP="00E92501"/>
    <w:p w14:paraId="53FE17E7" w14:textId="77777777" w:rsidR="00E92501" w:rsidRPr="002152E9" w:rsidRDefault="00E92501" w:rsidP="00E92501">
      <w:pPr>
        <w:spacing w:before="120"/>
      </w:pPr>
      <w:r w:rsidRPr="002152E9">
        <w:t xml:space="preserve">Posouzení </w:t>
      </w:r>
      <w:r>
        <w:t>staveb</w:t>
      </w:r>
      <w:r w:rsidRPr="002152E9">
        <w:t>ního úřadu:</w:t>
      </w:r>
    </w:p>
    <w:p w14:paraId="55E7CE09" w14:textId="77777777" w:rsidR="00E92501" w:rsidRPr="002D7E1D" w:rsidRDefault="00E92501" w:rsidP="00E92501">
      <w:pPr>
        <w:spacing w:before="120"/>
        <w:jc w:val="both"/>
      </w:pPr>
      <w:r>
        <w:t>Stavební úřad posoudil záměr podle</w:t>
      </w:r>
      <w:r w:rsidRPr="002D7E1D">
        <w:t xml:space="preserve"> § </w:t>
      </w:r>
      <w:r>
        <w:t>193</w:t>
      </w:r>
      <w:r w:rsidRPr="002D7E1D">
        <w:t xml:space="preserve"> </w:t>
      </w:r>
      <w:r>
        <w:t xml:space="preserve">stavebního zákona, </w:t>
      </w:r>
      <w:r w:rsidRPr="002D7E1D">
        <w:t xml:space="preserve">a zjistil, že </w:t>
      </w:r>
      <w:r>
        <w:t>jeho</w:t>
      </w:r>
      <w:r w:rsidRPr="002D7E1D">
        <w:t xml:space="preserve"> uskutečněním nebo užíváním nejsou ohroženy zájmy chráněné stavebním zákonem, předpisy vydanými k jeho provedení a zvláštními předpisy. Projektová dokumentace stavby splňuje obecné požadavky na výstavbu. Stavební úřad v</w:t>
      </w:r>
      <w:r>
        <w:t> </w:t>
      </w:r>
      <w:r w:rsidRPr="002D7E1D">
        <w:t>průběhu řízení neshledal důvody, které by bránily povolení stavby.</w:t>
      </w:r>
    </w:p>
    <w:p w14:paraId="38D8164C" w14:textId="77777777" w:rsidR="00E92501" w:rsidRDefault="00E92501" w:rsidP="00E92501">
      <w:pPr>
        <w:spacing w:before="120"/>
        <w:jc w:val="both"/>
      </w:pPr>
      <w:r>
        <w:t>Stavební úřad rozhodl, jak je uvedeno ve výroku rozhodnutí, za použití ustanovení právních předpisů ve výroku uvedených.</w:t>
      </w:r>
    </w:p>
    <w:p w14:paraId="4649BEAB" w14:textId="77777777" w:rsidR="008D61A4" w:rsidRDefault="008D61A4" w:rsidP="0017488F">
      <w:pPr>
        <w:spacing w:before="60"/>
        <w:jc w:val="both"/>
      </w:pPr>
    </w:p>
    <w:p w14:paraId="1C0FC072" w14:textId="77777777" w:rsidR="00B05FBA" w:rsidRDefault="00B05FBA" w:rsidP="00F90620">
      <w:pPr>
        <w:spacing w:before="120"/>
      </w:pPr>
      <w:bookmarkStart w:id="3" w:name="_Hlk153054939"/>
      <w:bookmarkStart w:id="4" w:name="_Hlk153053884"/>
    </w:p>
    <w:p w14:paraId="1D18832E" w14:textId="5FAD7288" w:rsidR="00F90620" w:rsidRPr="00107100" w:rsidRDefault="00F90620" w:rsidP="00F90620">
      <w:pPr>
        <w:spacing w:before="120"/>
      </w:pPr>
      <w:r w:rsidRPr="00107100">
        <w:t>Účastníci řízení - další dotčené osoby:</w:t>
      </w:r>
    </w:p>
    <w:p w14:paraId="506D4870" w14:textId="45B861F3" w:rsidR="00F90620" w:rsidRPr="00107100" w:rsidRDefault="00F90620" w:rsidP="00510E52">
      <w:pPr>
        <w:spacing w:before="120"/>
      </w:pPr>
      <w:r>
        <w:lastRenderedPageBreak/>
        <w:t>Lesy České republiky, s.p., GasNet Služby, s.r.o., CETIN a.s., Povodí Labe, státní podnik, ČEZ Distribuce, a. s., Vodovody a kanalizace Pardubice, a.s., Východočeské muzeum v Pardubicích, Služby města Lázně Bohdaneč</w:t>
      </w:r>
    </w:p>
    <w:bookmarkEnd w:id="3"/>
    <w:bookmarkEnd w:id="4"/>
    <w:p w14:paraId="434E154C" w14:textId="54507DCE" w:rsidR="00813493" w:rsidRPr="002D7E1D" w:rsidRDefault="00813493" w:rsidP="00E92501">
      <w:pPr>
        <w:spacing w:before="120"/>
        <w:ind w:left="425"/>
      </w:pPr>
    </w:p>
    <w:p w14:paraId="2593DD40" w14:textId="77777777" w:rsidR="00813493" w:rsidRPr="002D7E1D" w:rsidRDefault="00813493" w:rsidP="00813493">
      <w:pPr>
        <w:spacing w:before="120"/>
        <w:rPr>
          <w:b/>
          <w:bCs/>
        </w:rPr>
      </w:pPr>
      <w:r w:rsidRPr="002D7E1D">
        <w:rPr>
          <w:b/>
          <w:bCs/>
        </w:rPr>
        <w:t>Poučení účastníků:</w:t>
      </w:r>
    </w:p>
    <w:p w14:paraId="349BB585" w14:textId="4F8FA09A" w:rsidR="00813493" w:rsidRPr="002D7E1D" w:rsidRDefault="00813493" w:rsidP="0017488F">
      <w:pPr>
        <w:spacing w:before="60"/>
        <w:jc w:val="both"/>
      </w:pPr>
      <w:r w:rsidRPr="002D7E1D">
        <w:t xml:space="preserve">Proti tomuto rozhodnutí </w:t>
      </w:r>
      <w:r w:rsidR="00F90620">
        <w:t>se lze odvolat do 15 dnů ode dne jeho oznámení k</w:t>
      </w:r>
      <w:r w:rsidRPr="002D7E1D">
        <w:t xml:space="preserve"> </w:t>
      </w:r>
      <w:r w:rsidR="00F90620">
        <w:t>Odbor majetkový, stavebního řádu a územního plánování Krajského úřadu Pardubického kraje</w:t>
      </w:r>
      <w:r w:rsidRPr="002D7E1D">
        <w:t xml:space="preserve"> podáním u zdejšího správního orgánu.</w:t>
      </w:r>
    </w:p>
    <w:p w14:paraId="548F7DEA" w14:textId="77777777" w:rsidR="00813493" w:rsidRPr="002D7E1D" w:rsidRDefault="00813493" w:rsidP="00813493">
      <w:pPr>
        <w:spacing w:before="120"/>
        <w:jc w:val="both"/>
      </w:pPr>
      <w:r w:rsidRPr="002D7E1D">
        <w:t xml:space="preserve">Odvolání </w:t>
      </w:r>
      <w:r w:rsidR="00F12478">
        <w:t>se podává s potřebným počtem stejnopisů</w:t>
      </w:r>
      <w:r w:rsidRPr="002D7E1D">
        <w:t xml:space="preserve"> tak, aby jeden stejnopis zůstal správnímu orgánu a aby každý účastník dostal jeden stejnopis. Nepodá-li účastník potřebný počet stejnopisů, vyhotoví je správní orgán na náklady účastníka.</w:t>
      </w:r>
      <w:r w:rsidR="00196EF6" w:rsidRPr="002D7E1D">
        <w:t xml:space="preserve"> </w:t>
      </w:r>
      <w:r w:rsidRPr="002D7E1D">
        <w:t>Odvoláním lze napadnout výrokovou část rozhodnutí, jednotlivý výrok nebo jeho vedlejší ustanovení. Odvolání jen proti odůvodnění rozhodnutí je nepřípustné.</w:t>
      </w:r>
    </w:p>
    <w:p w14:paraId="1FDE689B" w14:textId="77777777" w:rsidR="00E673F0" w:rsidRDefault="00DB3B56" w:rsidP="00813493">
      <w:pPr>
        <w:tabs>
          <w:tab w:val="left" w:pos="709"/>
          <w:tab w:val="left" w:pos="1134"/>
        </w:tabs>
        <w:spacing w:before="120"/>
        <w:jc w:val="both"/>
      </w:pPr>
      <w:bookmarkStart w:id="5" w:name="_Hlk509223424"/>
      <w:r>
        <w:t>Stavební úřad p</w:t>
      </w:r>
      <w:r w:rsidRPr="00DB3B56">
        <w:t>o dni nabytí právní moci stavebního povolení zašle stavebníkovi jedno vyhotovení ověřené projektové dokumentace spolu se štítkem obsahujícím identifikační údaje o povolené stavbě. Další vyhotovení ověřené projektové dokumentace zašle vlastníkovi stavby, pokud není stavebníkem.</w:t>
      </w:r>
    </w:p>
    <w:p w14:paraId="325FB9AF" w14:textId="77777777" w:rsidR="00E673F0" w:rsidRDefault="00E673F0" w:rsidP="00E673F0">
      <w:pPr>
        <w:tabs>
          <w:tab w:val="left" w:pos="709"/>
          <w:tab w:val="left" w:pos="1134"/>
        </w:tabs>
        <w:spacing w:before="120"/>
        <w:jc w:val="both"/>
      </w:pPr>
      <w:r w:rsidRPr="00C940AA">
        <w:t>Při provádění stavby je stavebník povinen</w:t>
      </w:r>
    </w:p>
    <w:p w14:paraId="1D632AF8" w14:textId="7ABD70E6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 xml:space="preserve">oznámit stavebnímu úřadu předem termín zahájení stavby, název a sídlo stavebního podnikatele, který bude stavbu provádět, u svépomocné formy výstavby jméno a příjmení stavbyvedoucího nebo osoby, která bude vykonávat stavební dozor; změny v těchto skutečnostech oznámí </w:t>
      </w:r>
      <w:r w:rsidR="00F628B5">
        <w:t>bezodkladně</w:t>
      </w:r>
      <w:r w:rsidRPr="00C940AA">
        <w:t xml:space="preserve"> stavebnímu úřadu,</w:t>
      </w:r>
    </w:p>
    <w:p w14:paraId="00742F02" w14:textId="695FA1D5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 xml:space="preserve">před zahájením stavby umístit na viditelném místě u vstupu na staveniště štítek o povolení stavby a ponechat jej tam až do dokončení stavby, případně do vydání kolaudačního </w:t>
      </w:r>
      <w:r w:rsidR="00701ADD">
        <w:t>rozhodnutí</w:t>
      </w:r>
      <w:r w:rsidRPr="00C940AA">
        <w:t>; rozsáhlé stavby se mohou označit jiným vhodným způsobem s uvedením údajů ze štítku.</w:t>
      </w:r>
    </w:p>
    <w:p w14:paraId="043C1B13" w14:textId="77777777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>zajistit, aby na stavbě nebo na staveništi byla k dispozici ověřená dokumentace stavby a všechny doklady týkající se prováděné stavby nebo její změny, popřípadě jejich kopie,</w:t>
      </w:r>
    </w:p>
    <w:p w14:paraId="10E755FD" w14:textId="77777777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>ohlašovat stavebnímu úřadu fáze výstavby podle plánu kontrolních prohlídek stavby, umožnit provedení kontrolní prohlídky, a pokud tomu nebrání vážné důvody, této prohlídky se zúčastnit,</w:t>
      </w:r>
    </w:p>
    <w:p w14:paraId="15DA7EB9" w14:textId="23C8DFDE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 xml:space="preserve">ohlásit stavebnímu úřadu </w:t>
      </w:r>
      <w:r w:rsidR="00F628B5">
        <w:t>bezodkladně</w:t>
      </w:r>
      <w:r w:rsidRPr="00C940AA">
        <w:t xml:space="preserve"> po jejich zjištění závady na stavbě, které ohrožují životy a zdraví osob, nebo bezpečnost stavby,</w:t>
      </w:r>
    </w:p>
    <w:p w14:paraId="7A3C2F10" w14:textId="77777777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>oznámit stavebnímu úřadu předem zahájení zkušebního provozu.</w:t>
      </w:r>
    </w:p>
    <w:bookmarkEnd w:id="5"/>
    <w:p w14:paraId="71E6837C" w14:textId="54112370" w:rsidR="00813493" w:rsidRPr="002D7E1D" w:rsidRDefault="00813493" w:rsidP="00813493">
      <w:pPr>
        <w:tabs>
          <w:tab w:val="left" w:pos="709"/>
          <w:tab w:val="left" w:pos="1134"/>
        </w:tabs>
        <w:spacing w:before="120"/>
        <w:jc w:val="both"/>
      </w:pPr>
      <w:r w:rsidRPr="002D7E1D">
        <w:t xml:space="preserve">Stavba nesmí být zahájena, dokud </w:t>
      </w:r>
      <w:r w:rsidR="00972FA2">
        <w:t>povolení</w:t>
      </w:r>
      <w:r w:rsidR="00E702A9">
        <w:t xml:space="preserve"> stavby</w:t>
      </w:r>
      <w:r w:rsidRPr="002D7E1D">
        <w:t xml:space="preserve"> nenabude právní moci. </w:t>
      </w:r>
      <w:r w:rsidR="00701ADD">
        <w:rPr>
          <w:color w:val="000000"/>
        </w:rPr>
        <w:t>P</w:t>
      </w:r>
      <w:r w:rsidR="00A46B11" w:rsidRPr="002D7E1D">
        <w:rPr>
          <w:color w:val="000000"/>
        </w:rPr>
        <w:t>ovolení</w:t>
      </w:r>
      <w:r w:rsidR="00701ADD">
        <w:rPr>
          <w:color w:val="000000"/>
        </w:rPr>
        <w:t xml:space="preserve"> stavby</w:t>
      </w:r>
      <w:r w:rsidR="00A46B11" w:rsidRPr="002D7E1D">
        <w:rPr>
          <w:color w:val="000000"/>
        </w:rPr>
        <w:t xml:space="preserve"> pozbývá platnosti, jestliže stavba nebyla zahájena do 2 let ode dne, kdy nabylo právní moci</w:t>
      </w:r>
      <w:r w:rsidRPr="002D7E1D">
        <w:t>.</w:t>
      </w:r>
    </w:p>
    <w:p w14:paraId="51EF2F44" w14:textId="77777777" w:rsidR="00F90620" w:rsidRPr="002059FF" w:rsidRDefault="00F90620" w:rsidP="00F90620"/>
    <w:p w14:paraId="5FF52EB3" w14:textId="77777777" w:rsidR="00F90620" w:rsidRPr="002059FF" w:rsidRDefault="00F90620" w:rsidP="00F90620"/>
    <w:p w14:paraId="5C0D718D" w14:textId="77777777" w:rsidR="00F90620" w:rsidRPr="002059FF" w:rsidRDefault="00F90620" w:rsidP="00F90620"/>
    <w:p w14:paraId="0ACA16FA" w14:textId="598B3D2D" w:rsidR="00F90620" w:rsidRPr="002059FF" w:rsidRDefault="00F90620" w:rsidP="00F90620">
      <w:pPr>
        <w:jc w:val="both"/>
      </w:pPr>
    </w:p>
    <w:p w14:paraId="05E025C1" w14:textId="525D8FD1" w:rsidR="00F90620" w:rsidRPr="002059FF" w:rsidRDefault="00F90620" w:rsidP="00F90620">
      <w:pPr>
        <w:ind w:left="2268"/>
        <w:jc w:val="center"/>
      </w:pPr>
      <w:r>
        <w:t>Marcela Sekyrková</w:t>
      </w:r>
    </w:p>
    <w:p w14:paraId="031501AF" w14:textId="7946A3DC" w:rsidR="00F90620" w:rsidRPr="002059FF" w:rsidRDefault="00F90620" w:rsidP="00F90620">
      <w:pPr>
        <w:ind w:left="2268"/>
        <w:jc w:val="center"/>
      </w:pPr>
      <w:r>
        <w:t>referent stavebního úřadu</w:t>
      </w:r>
    </w:p>
    <w:p w14:paraId="57EE3C43" w14:textId="713EA017" w:rsidR="00F90620" w:rsidRPr="002059FF" w:rsidRDefault="00F90620" w:rsidP="00F90620">
      <w:r w:rsidRPr="002059FF">
        <w:t xml:space="preserve"> </w:t>
      </w:r>
    </w:p>
    <w:p w14:paraId="00FEA8D9" w14:textId="4A84033C" w:rsidR="00F90620" w:rsidRPr="002059FF" w:rsidRDefault="00F90620" w:rsidP="00F90620">
      <w:r w:rsidRPr="002059FF">
        <w:cr/>
      </w:r>
    </w:p>
    <w:p w14:paraId="44A02ED9" w14:textId="63D2720B" w:rsidR="00F90620" w:rsidRPr="002059FF" w:rsidRDefault="00F90620" w:rsidP="00F90620"/>
    <w:p w14:paraId="334F1612" w14:textId="4387F5D8" w:rsidR="00883A43" w:rsidRDefault="00883A43" w:rsidP="00883A43">
      <w:pPr>
        <w:jc w:val="both"/>
        <w:rPr>
          <w:lang w:eastAsia="zh-CN"/>
        </w:rPr>
      </w:pPr>
    </w:p>
    <w:p w14:paraId="377C86B9" w14:textId="77777777" w:rsidR="00510E52" w:rsidRDefault="00510E52" w:rsidP="00883A43">
      <w:pPr>
        <w:spacing w:after="60"/>
        <w:rPr>
          <w:b/>
          <w:bCs/>
        </w:rPr>
      </w:pPr>
    </w:p>
    <w:p w14:paraId="75D037DE" w14:textId="77777777" w:rsidR="00510E52" w:rsidRDefault="00510E52" w:rsidP="00883A43">
      <w:pPr>
        <w:spacing w:after="60"/>
        <w:rPr>
          <w:b/>
          <w:bCs/>
        </w:rPr>
      </w:pPr>
    </w:p>
    <w:p w14:paraId="1AD703C5" w14:textId="77777777" w:rsidR="00510E52" w:rsidRDefault="00510E52" w:rsidP="00883A43">
      <w:pPr>
        <w:spacing w:after="60"/>
        <w:rPr>
          <w:b/>
          <w:bCs/>
        </w:rPr>
      </w:pPr>
    </w:p>
    <w:p w14:paraId="7C0E8B46" w14:textId="4FFC3DAD" w:rsidR="00883A43" w:rsidRDefault="00883A43" w:rsidP="00883A43">
      <w:pPr>
        <w:spacing w:after="60"/>
      </w:pPr>
      <w:r>
        <w:rPr>
          <w:b/>
          <w:bCs/>
        </w:rPr>
        <w:t>Poplatek</w:t>
      </w:r>
      <w:r>
        <w:t>:</w:t>
      </w:r>
    </w:p>
    <w:p w14:paraId="5501FB5B" w14:textId="0705F3F4" w:rsidR="00883A43" w:rsidRDefault="00883A43" w:rsidP="00883A43">
      <w:r>
        <w:t xml:space="preserve">Správní poplatek podle </w:t>
      </w:r>
      <w:r w:rsidR="00F90620">
        <w:t>zákona č. 634/2004 Sb., o správních poplatcích</w:t>
      </w:r>
      <w:r>
        <w:t xml:space="preserve"> </w:t>
      </w:r>
      <w:r w:rsidR="00F90620">
        <w:t>položky 18 odst. 4 písm. c) ve výši 5000 Kč byl zaplacen.</w:t>
      </w:r>
    </w:p>
    <w:p w14:paraId="4814C6DF" w14:textId="77777777" w:rsidR="00883A43" w:rsidRDefault="00883A43" w:rsidP="00883A43"/>
    <w:p w14:paraId="4DF5F4A6" w14:textId="77777777" w:rsidR="00B05FBA" w:rsidRDefault="00B05FBA" w:rsidP="00510E52">
      <w:pPr>
        <w:spacing w:after="60"/>
        <w:rPr>
          <w:b/>
          <w:bCs/>
        </w:rPr>
      </w:pPr>
    </w:p>
    <w:p w14:paraId="6A07F313" w14:textId="77777777" w:rsidR="00B05FBA" w:rsidRDefault="00B05FBA" w:rsidP="00510E52">
      <w:pPr>
        <w:spacing w:after="60"/>
        <w:rPr>
          <w:b/>
          <w:bCs/>
        </w:rPr>
      </w:pPr>
    </w:p>
    <w:p w14:paraId="08B875A4" w14:textId="77777777" w:rsidR="00176834" w:rsidRDefault="00176834" w:rsidP="00510E52">
      <w:pPr>
        <w:spacing w:after="60"/>
        <w:rPr>
          <w:b/>
          <w:bCs/>
        </w:rPr>
      </w:pPr>
    </w:p>
    <w:p w14:paraId="62D77228" w14:textId="77B22814" w:rsidR="00510E52" w:rsidRPr="000B23DA" w:rsidRDefault="00510E52" w:rsidP="00510E52">
      <w:pPr>
        <w:spacing w:after="60"/>
        <w:rPr>
          <w:b/>
          <w:bCs/>
        </w:rPr>
      </w:pPr>
      <w:r w:rsidRPr="000B23DA">
        <w:rPr>
          <w:b/>
          <w:bCs/>
        </w:rPr>
        <w:lastRenderedPageBreak/>
        <w:t>Obdrží:</w:t>
      </w:r>
    </w:p>
    <w:p w14:paraId="7E4354F3" w14:textId="77777777" w:rsidR="00510E52" w:rsidRDefault="00510E52" w:rsidP="00510E52">
      <w:r>
        <w:t>účastníci (dodejky)</w:t>
      </w:r>
    </w:p>
    <w:p w14:paraId="781EE81C" w14:textId="77777777" w:rsidR="00510E52" w:rsidRPr="00BC4E12" w:rsidRDefault="00510E52" w:rsidP="00510E52">
      <w:pPr>
        <w:widowControl w:val="0"/>
        <w:spacing w:line="276" w:lineRule="auto"/>
        <w:rPr>
          <w:rFonts w:cs="Calibri"/>
          <w:b/>
          <w:snapToGrid w:val="0"/>
          <w:u w:val="single"/>
        </w:rPr>
      </w:pPr>
      <w:r w:rsidRPr="00BC4E12">
        <w:rPr>
          <w:rFonts w:cs="Calibri"/>
          <w:b/>
          <w:snapToGrid w:val="0"/>
          <w:u w:val="single"/>
        </w:rPr>
        <w:t xml:space="preserve">Účastníci řízení dle § 94k písm. a) až d) </w:t>
      </w:r>
      <w:r>
        <w:rPr>
          <w:rFonts w:cs="Calibri"/>
          <w:b/>
          <w:snapToGrid w:val="0"/>
          <w:u w:val="single"/>
        </w:rPr>
        <w:t xml:space="preserve">starého </w:t>
      </w:r>
      <w:r w:rsidRPr="00BC4E12">
        <w:rPr>
          <w:rFonts w:cs="Calibri"/>
          <w:b/>
          <w:snapToGrid w:val="0"/>
          <w:u w:val="single"/>
        </w:rPr>
        <w:t>stavebního zákona ve smyslu § 27 správního řádu</w:t>
      </w:r>
      <w:r w:rsidRPr="00BC4E12">
        <w:rPr>
          <w:rFonts w:cs="Calibri"/>
          <w:b/>
          <w:u w:val="single"/>
        </w:rPr>
        <w:t>:</w:t>
      </w:r>
    </w:p>
    <w:p w14:paraId="54BB617F" w14:textId="77777777" w:rsidR="00510E52" w:rsidRDefault="00510E52" w:rsidP="00510E52">
      <w:r>
        <w:br/>
        <w:t>Město Lázně Bohdaneč, IDDS: wucb4dd</w:t>
      </w:r>
      <w:r>
        <w:br/>
      </w:r>
      <w:r>
        <w:tab/>
        <w:t>sídlo: Masarykovo nám. č.p. 1, 533 41  Lázně Bohdaneč</w:t>
      </w:r>
      <w:r>
        <w:br/>
      </w:r>
      <w:r w:rsidRPr="005B1CFA">
        <w:rPr>
          <w:b/>
          <w:bCs/>
          <w:u w:val="single"/>
        </w:rPr>
        <w:t>Ing. Petr Novotný, nábřeží Závodu míru č.p. 2739, Zelené Předměstí, 530 02  Pardubice 2</w:t>
      </w:r>
      <w:r w:rsidRPr="005B1CFA">
        <w:rPr>
          <w:b/>
          <w:bCs/>
          <w:u w:val="single"/>
        </w:rPr>
        <w:br/>
      </w:r>
    </w:p>
    <w:p w14:paraId="3398318F" w14:textId="77777777" w:rsidR="00510E52" w:rsidRDefault="00510E52" w:rsidP="00510E52"/>
    <w:p w14:paraId="70B20E6B" w14:textId="77777777" w:rsidR="00510E52" w:rsidRDefault="00510E52" w:rsidP="00510E52">
      <w:r>
        <w:t>Lesy České republiky, s.p., IDDS: e8jcfsn</w:t>
      </w:r>
      <w:r>
        <w:br/>
      </w:r>
      <w:r>
        <w:tab/>
        <w:t>sídlo: Přemyslova č.p. 1106/19, Nový Hradec Králové, 500 08  Hradec Králové 8</w:t>
      </w:r>
      <w:r>
        <w:br/>
        <w:t>GasNet Služby, s.r.o., IDDS: jnnyjs6</w:t>
      </w:r>
      <w:r>
        <w:br/>
      </w:r>
      <w:r>
        <w:tab/>
        <w:t>sídlo: Plynárenská č.p. 499/1, Zábrdovice, 602 00  Brno 2</w:t>
      </w:r>
      <w:r>
        <w:br/>
        <w:t>CETIN a.s., IDDS: qa7425t</w:t>
      </w:r>
      <w:r>
        <w:br/>
      </w:r>
      <w:r>
        <w:tab/>
        <w:t>sídlo: Českomoravská č.p. 2510/19, 190 00  Praha 9-Libeň</w:t>
      </w:r>
      <w:r>
        <w:br/>
        <w:t>Povodí Labe, státní podnik, IDDS: dbyt8g2</w:t>
      </w:r>
      <w:r>
        <w:br/>
      </w:r>
      <w:r>
        <w:tab/>
        <w:t>sídlo: Víta Nejedlého č.p. 951/8, Slezské Předměstí, 500 03  Hradec Králové 3</w:t>
      </w:r>
      <w:r>
        <w:br/>
        <w:t>ČEZ Distribuce, a. s., IDDS: v95uqfy</w:t>
      </w:r>
      <w:r>
        <w:br/>
      </w:r>
      <w:r>
        <w:tab/>
        <w:t>sídlo: Teplická č.p. 874/8, Děčín IV-Podmokly, 405 02  Děčín 2</w:t>
      </w:r>
      <w:r>
        <w:br/>
        <w:t>Vodovody a kanalizace Pardubice, a.s., IDDS: xsdgx3v</w:t>
      </w:r>
      <w:r>
        <w:br/>
      </w:r>
      <w:r>
        <w:tab/>
        <w:t>sídlo: Teplého č.p. 2014, Zelené Předměstí, 530 02  Pardubice 2</w:t>
      </w:r>
      <w:r>
        <w:br/>
        <w:t>Východočeské muzeum v Pardubicích, IDDS: 2f7y2vx</w:t>
      </w:r>
      <w:r>
        <w:br/>
      </w:r>
      <w:r>
        <w:tab/>
        <w:t>sídlo: Zámek č.p. 2, Zámek, 530 02  Pardubice 2</w:t>
      </w:r>
    </w:p>
    <w:p w14:paraId="79E0060B" w14:textId="77777777" w:rsidR="00510E52" w:rsidRPr="0083594C" w:rsidRDefault="00510E52" w:rsidP="00510E52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83594C">
        <w:rPr>
          <w:rFonts w:ascii="Times New Roman" w:hAnsi="Times New Roman"/>
        </w:rPr>
        <w:t>Služby města Lázně Bohdaneč, K Lihovaru 582, 533 41 Lázně Bohdaneč, IČ: 71248790</w:t>
      </w:r>
    </w:p>
    <w:p w14:paraId="2254D8D9" w14:textId="77777777" w:rsidR="00510E52" w:rsidRDefault="00510E52" w:rsidP="00510E52"/>
    <w:p w14:paraId="2C0FB242" w14:textId="77777777" w:rsidR="00510E52" w:rsidRDefault="00510E52" w:rsidP="00510E52">
      <w:pPr>
        <w:widowControl w:val="0"/>
        <w:spacing w:line="276" w:lineRule="auto"/>
        <w:rPr>
          <w:rFonts w:cs="Calibri"/>
          <w:b/>
          <w:snapToGrid w:val="0"/>
          <w:u w:val="single"/>
        </w:rPr>
      </w:pPr>
    </w:p>
    <w:p w14:paraId="71365502" w14:textId="77777777" w:rsidR="00510E52" w:rsidRPr="0083594C" w:rsidRDefault="00510E52" w:rsidP="00510E52">
      <w:pPr>
        <w:widowControl w:val="0"/>
        <w:spacing w:line="276" w:lineRule="auto"/>
        <w:rPr>
          <w:rFonts w:cs="Calibri"/>
          <w:b/>
          <w:snapToGrid w:val="0"/>
          <w:u w:val="single"/>
        </w:rPr>
      </w:pPr>
      <w:r w:rsidRPr="00BC4E12">
        <w:rPr>
          <w:rFonts w:cs="Calibri"/>
          <w:b/>
          <w:snapToGrid w:val="0"/>
          <w:u w:val="single"/>
        </w:rPr>
        <w:t>Účastníci řízení dle § 94k písm. e)</w:t>
      </w:r>
      <w:r>
        <w:rPr>
          <w:rFonts w:cs="Calibri"/>
          <w:b/>
          <w:snapToGrid w:val="0"/>
          <w:u w:val="single"/>
        </w:rPr>
        <w:t xml:space="preserve"> starého</w:t>
      </w:r>
      <w:r w:rsidRPr="00BC4E12">
        <w:rPr>
          <w:rFonts w:cs="Calibri"/>
          <w:b/>
          <w:snapToGrid w:val="0"/>
          <w:u w:val="single"/>
        </w:rPr>
        <w:t xml:space="preserve"> stavebního zákona ve smyslu § 27 správního řádu</w:t>
      </w:r>
      <w:r w:rsidRPr="00BC4E12">
        <w:rPr>
          <w:rFonts w:cs="Calibri"/>
          <w:b/>
          <w:u w:val="single"/>
        </w:rPr>
        <w:t>:</w:t>
      </w:r>
    </w:p>
    <w:p w14:paraId="4C680F0F" w14:textId="77777777" w:rsidR="00510E52" w:rsidRPr="000B23DA" w:rsidRDefault="00510E52" w:rsidP="00510E52">
      <w:pPr>
        <w:spacing w:before="120"/>
      </w:pPr>
      <w:r>
        <w:t xml:space="preserve"> </w:t>
      </w:r>
      <w:r w:rsidRPr="000B23DA">
        <w:t>Osoby s vlastnickými nebo jinými věcnými právy k sousedním pozemkům:</w:t>
      </w:r>
    </w:p>
    <w:p w14:paraId="4F168A7D" w14:textId="77777777" w:rsidR="00510E52" w:rsidRPr="000B23DA" w:rsidRDefault="00510E52" w:rsidP="00510E52">
      <w:pPr>
        <w:spacing w:before="60"/>
      </w:pPr>
      <w:r>
        <w:t>parc. č. 975/1, 977/16, 977/38, 973/2, 977/42, 977/48, 973/1, 977/49, 977/45, 977/53, 977/58, 977/55, 976/5, 977/59, 976/11, 977/60, 977/1, 976/7, 977/61, 976/1, 977/56, 977/62, 976/8, 985/23, 976/6, 976/3, 985/30, 985/12, 985/35, 985/34, 1811, 1819, 1810, 1822, 1809 v katastrálním území Lázně Bohdaneč</w:t>
      </w:r>
    </w:p>
    <w:p w14:paraId="2ECBC7A9" w14:textId="77777777" w:rsidR="00510E52" w:rsidRDefault="00510E52" w:rsidP="00510E52">
      <w:r>
        <w:br/>
      </w:r>
    </w:p>
    <w:p w14:paraId="5AB76799" w14:textId="77777777" w:rsidR="00510E52" w:rsidRPr="0083594C" w:rsidRDefault="00510E52" w:rsidP="00510E52">
      <w:pPr>
        <w:widowControl w:val="0"/>
        <w:rPr>
          <w:rFonts w:cs="Calibri"/>
          <w:b/>
          <w:u w:val="single"/>
        </w:rPr>
      </w:pPr>
      <w:r w:rsidRPr="0083594C">
        <w:rPr>
          <w:rFonts w:cs="Calibri"/>
          <w:b/>
          <w:snapToGrid w:val="0"/>
          <w:u w:val="single"/>
        </w:rPr>
        <w:t xml:space="preserve">Dotčené orgány </w:t>
      </w:r>
      <w:r w:rsidRPr="0083594C">
        <w:rPr>
          <w:rFonts w:cs="Calibri"/>
          <w:b/>
          <w:u w:val="single"/>
        </w:rPr>
        <w:t>:</w:t>
      </w:r>
    </w:p>
    <w:p w14:paraId="490E442E" w14:textId="77777777" w:rsidR="00510E52" w:rsidRDefault="00510E52" w:rsidP="00510E52">
      <w:r>
        <w:t>Magistrát města Pardubic,odbor životního prostředí, Štrossova č.p. 44, 530 03  Pardubice 3</w:t>
      </w:r>
      <w:r>
        <w:br/>
        <w:t>Krajské ředitelství policie Pardubického kraje, Krajské ředitelství policie Pardubického kraje, IDDS: ndihp32</w:t>
      </w:r>
      <w:r>
        <w:br/>
      </w:r>
      <w:r>
        <w:tab/>
        <w:t>sídlo: Na Spravedlnosti č.p. 2516, Zelené Předměstí, 530 02  Pardubice 2</w:t>
      </w:r>
      <w:r>
        <w:br/>
        <w:t>Magistrát města Pardubic, Odbor správních agend, úsek památkové péče, náměstí Republiky č.p. 12, Pardubice I-Zelené Předměstí, 530 02  Pardubice 2</w:t>
      </w:r>
    </w:p>
    <w:p w14:paraId="435A6C42" w14:textId="77777777" w:rsidR="00510E52" w:rsidRPr="000B23DA" w:rsidRDefault="00510E52" w:rsidP="00510E52">
      <w:r>
        <w:t xml:space="preserve"> </w:t>
      </w:r>
      <w:r>
        <w:br/>
        <w:t>ostatní</w:t>
      </w:r>
      <w:r>
        <w:br/>
        <w:t>Centrum Kosatec, z. s., Konzultační a poradenské středisko bezbariérovosti, IDDS: ruijaek</w:t>
      </w:r>
      <w:r>
        <w:br/>
      </w:r>
      <w:r>
        <w:tab/>
        <w:t>sídlo: Sladkovského č.p. 2824, Zelené Předměstí, 530 02  Pardubice 2</w:t>
      </w:r>
      <w:r>
        <w:br/>
      </w:r>
    </w:p>
    <w:p w14:paraId="0782D7C5" w14:textId="4E051384" w:rsidR="00510E52" w:rsidRPr="00B05FBA" w:rsidRDefault="00510E52" w:rsidP="00510E52">
      <w:r w:rsidRPr="000B23DA">
        <w:t xml:space="preserve"> </w:t>
      </w:r>
    </w:p>
    <w:p w14:paraId="419C4F66" w14:textId="77777777" w:rsidR="00510E52" w:rsidRDefault="00510E52" w:rsidP="00510E52">
      <w:pPr>
        <w:rPr>
          <w:b/>
          <w:bCs/>
        </w:rPr>
      </w:pPr>
    </w:p>
    <w:p w14:paraId="249EC3B0" w14:textId="77777777" w:rsidR="00510E52" w:rsidRPr="00530009" w:rsidRDefault="00510E52" w:rsidP="00510E52">
      <w:pPr>
        <w:rPr>
          <w:b/>
          <w:bCs/>
        </w:rPr>
      </w:pPr>
      <w:r w:rsidRPr="00530009">
        <w:rPr>
          <w:b/>
          <w:bCs/>
        </w:rPr>
        <w:t>Toto oznámení musí být vyvěšeno po dobu 15 dnů.</w:t>
      </w:r>
    </w:p>
    <w:p w14:paraId="79C60349" w14:textId="77777777" w:rsidR="00510E52" w:rsidRPr="00530009" w:rsidRDefault="00510E52" w:rsidP="00510E52"/>
    <w:p w14:paraId="3C790B3E" w14:textId="77777777" w:rsidR="00510E52" w:rsidRPr="00530009" w:rsidRDefault="00510E52" w:rsidP="00510E52">
      <w:r w:rsidRPr="00530009">
        <w:t>Vyvěšeno dne: ..............................</w:t>
      </w:r>
      <w:r w:rsidRPr="00530009">
        <w:tab/>
      </w:r>
      <w:r w:rsidRPr="00530009">
        <w:tab/>
      </w:r>
      <w:r w:rsidRPr="00530009">
        <w:tab/>
        <w:t>Sejmuto dne: ....................................</w:t>
      </w:r>
    </w:p>
    <w:p w14:paraId="0AB12FF4" w14:textId="77777777" w:rsidR="00510E52" w:rsidRPr="00530009" w:rsidRDefault="00510E52" w:rsidP="00510E52"/>
    <w:p w14:paraId="4A8962BB" w14:textId="77777777" w:rsidR="00510E52" w:rsidRPr="00530009" w:rsidRDefault="00510E52" w:rsidP="00510E52"/>
    <w:p w14:paraId="4BD9EE9D" w14:textId="77777777" w:rsidR="00510E52" w:rsidRPr="00530009" w:rsidRDefault="00510E52" w:rsidP="00510E52"/>
    <w:p w14:paraId="02A3E663" w14:textId="77777777" w:rsidR="00510E52" w:rsidRPr="00530009" w:rsidRDefault="00510E52" w:rsidP="00510E52"/>
    <w:p w14:paraId="64CA2646" w14:textId="77777777" w:rsidR="00510E52" w:rsidRPr="000B23DA" w:rsidRDefault="00510E52" w:rsidP="00510E52">
      <w:r w:rsidRPr="00530009">
        <w:t>Razítko, podpis orgánu, který potvrzuje vyvěšení a sejmutí oznámení.</w:t>
      </w:r>
    </w:p>
    <w:p w14:paraId="52DE2E41" w14:textId="7FBBCDE9" w:rsidR="00B7088B" w:rsidRPr="002D7E1D" w:rsidRDefault="00B7088B" w:rsidP="00510E52">
      <w:pPr>
        <w:spacing w:after="60"/>
      </w:pPr>
    </w:p>
    <w:sectPr w:rsidR="00B7088B" w:rsidRPr="002D7E1D" w:rsidSect="009177E6">
      <w:headerReference w:type="default" r:id="rId9"/>
      <w:type w:val="continuous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A861" w14:textId="77777777" w:rsidR="000754B6" w:rsidRDefault="000754B6">
      <w:r>
        <w:separator/>
      </w:r>
    </w:p>
  </w:endnote>
  <w:endnote w:type="continuationSeparator" w:id="0">
    <w:p w14:paraId="3922877A" w14:textId="77777777" w:rsidR="000754B6" w:rsidRDefault="0007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BD48" w14:textId="77777777" w:rsidR="000754B6" w:rsidRDefault="000754B6">
      <w:r>
        <w:separator/>
      </w:r>
    </w:p>
  </w:footnote>
  <w:footnote w:type="continuationSeparator" w:id="0">
    <w:p w14:paraId="532B0080" w14:textId="77777777" w:rsidR="000754B6" w:rsidRDefault="00075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226" w14:textId="0DAEB95E" w:rsidR="00D33586" w:rsidRPr="00CB708E" w:rsidRDefault="00D33586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 xml:space="preserve">Č.j. </w:t>
    </w:r>
    <w:r w:rsidR="00F90620">
      <w:rPr>
        <w:sz w:val="18"/>
        <w:szCs w:val="18"/>
      </w:rPr>
      <w:t>MmP  64906/2026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604E41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14:paraId="68535D37" w14:textId="77777777" w:rsidR="00D33586" w:rsidRDefault="00D33586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DC8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" w15:restartNumberingAfterBreak="0">
    <w:nsid w:val="025F291B"/>
    <w:multiLevelType w:val="hybridMultilevel"/>
    <w:tmpl w:val="48683C4A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52C6F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17A12737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5A6552"/>
    <w:multiLevelType w:val="hybridMultilevel"/>
    <w:tmpl w:val="EE249D6A"/>
    <w:lvl w:ilvl="0" w:tplc="FBC2ED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08657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C370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7" w15:restartNumberingAfterBreak="0">
    <w:nsid w:val="205D5606"/>
    <w:multiLevelType w:val="hybridMultilevel"/>
    <w:tmpl w:val="FC82975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B1378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9" w15:restartNumberingAfterBreak="0">
    <w:nsid w:val="26E13D30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27AE6568"/>
    <w:multiLevelType w:val="hybridMultilevel"/>
    <w:tmpl w:val="2B4E9B7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FC547B"/>
    <w:multiLevelType w:val="hybridMultilevel"/>
    <w:tmpl w:val="EA08C00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03F4D"/>
    <w:multiLevelType w:val="multilevel"/>
    <w:tmpl w:val="39444E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4" w15:restartNumberingAfterBreak="0">
    <w:nsid w:val="3702019D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6200FB"/>
    <w:multiLevelType w:val="multilevel"/>
    <w:tmpl w:val="94CCF8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40972B04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425334E7"/>
    <w:multiLevelType w:val="hybridMultilevel"/>
    <w:tmpl w:val="8378384E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6109D9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0" w15:restartNumberingAfterBreak="0">
    <w:nsid w:val="4878577A"/>
    <w:multiLevelType w:val="hybridMultilevel"/>
    <w:tmpl w:val="6888C224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35106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3081855"/>
    <w:multiLevelType w:val="hybridMultilevel"/>
    <w:tmpl w:val="71E2835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5E6F00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4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7A2E04"/>
    <w:multiLevelType w:val="hybridMultilevel"/>
    <w:tmpl w:val="F2E4C9D0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045776"/>
    <w:multiLevelType w:val="hybridMultilevel"/>
    <w:tmpl w:val="1F3E001C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8" w15:restartNumberingAfterBreak="0">
    <w:nsid w:val="5D2C2451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B932775"/>
    <w:multiLevelType w:val="hybridMultilevel"/>
    <w:tmpl w:val="4356B328"/>
    <w:lvl w:ilvl="0" w:tplc="4CE2FF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B042B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31" w15:restartNumberingAfterBreak="0">
    <w:nsid w:val="729B62BB"/>
    <w:multiLevelType w:val="hybridMultilevel"/>
    <w:tmpl w:val="9D22CC36"/>
    <w:lvl w:ilvl="0" w:tplc="91E8EC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113D9"/>
    <w:multiLevelType w:val="multilevel"/>
    <w:tmpl w:val="4404BD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3" w15:restartNumberingAfterBreak="0">
    <w:nsid w:val="7C023B3F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A76E97"/>
    <w:multiLevelType w:val="hybridMultilevel"/>
    <w:tmpl w:val="E36AFCDA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70542526">
    <w:abstractNumId w:val="1"/>
  </w:num>
  <w:num w:numId="2" w16cid:durableId="858395533">
    <w:abstractNumId w:val="15"/>
  </w:num>
  <w:num w:numId="3" w16cid:durableId="1201013127">
    <w:abstractNumId w:val="13"/>
  </w:num>
  <w:num w:numId="4" w16cid:durableId="1356808195">
    <w:abstractNumId w:val="27"/>
  </w:num>
  <w:num w:numId="5" w16cid:durableId="176995746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048977">
    <w:abstractNumId w:val="3"/>
  </w:num>
  <w:num w:numId="7" w16cid:durableId="152842632">
    <w:abstractNumId w:val="19"/>
  </w:num>
  <w:num w:numId="8" w16cid:durableId="1793480691">
    <w:abstractNumId w:val="30"/>
  </w:num>
  <w:num w:numId="9" w16cid:durableId="1483232800">
    <w:abstractNumId w:val="28"/>
  </w:num>
  <w:num w:numId="10" w16cid:durableId="1217820008">
    <w:abstractNumId w:val="14"/>
  </w:num>
  <w:num w:numId="11" w16cid:durableId="1817069210">
    <w:abstractNumId w:val="23"/>
  </w:num>
  <w:num w:numId="12" w16cid:durableId="869488114">
    <w:abstractNumId w:val="6"/>
  </w:num>
  <w:num w:numId="13" w16cid:durableId="1839228569">
    <w:abstractNumId w:val="8"/>
  </w:num>
  <w:num w:numId="14" w16cid:durableId="968559368">
    <w:abstractNumId w:val="9"/>
  </w:num>
  <w:num w:numId="15" w16cid:durableId="1714696386">
    <w:abstractNumId w:val="24"/>
  </w:num>
  <w:num w:numId="16" w16cid:durableId="1151093477">
    <w:abstractNumId w:val="12"/>
  </w:num>
  <w:num w:numId="17" w16cid:durableId="1832066675">
    <w:abstractNumId w:val="10"/>
  </w:num>
  <w:num w:numId="18" w16cid:durableId="1475098098">
    <w:abstractNumId w:val="34"/>
  </w:num>
  <w:num w:numId="19" w16cid:durableId="1226377145">
    <w:abstractNumId w:val="2"/>
  </w:num>
  <w:num w:numId="20" w16cid:durableId="1795053862">
    <w:abstractNumId w:val="17"/>
  </w:num>
  <w:num w:numId="21" w16cid:durableId="1051420557">
    <w:abstractNumId w:val="32"/>
  </w:num>
  <w:num w:numId="22" w16cid:durableId="1588538894">
    <w:abstractNumId w:val="26"/>
  </w:num>
  <w:num w:numId="23" w16cid:durableId="473257536">
    <w:abstractNumId w:val="25"/>
  </w:num>
  <w:num w:numId="24" w16cid:durableId="674579446">
    <w:abstractNumId w:val="22"/>
  </w:num>
  <w:num w:numId="25" w16cid:durableId="1830291119">
    <w:abstractNumId w:val="18"/>
  </w:num>
  <w:num w:numId="26" w16cid:durableId="121777522">
    <w:abstractNumId w:val="5"/>
  </w:num>
  <w:num w:numId="27" w16cid:durableId="795178107">
    <w:abstractNumId w:val="4"/>
  </w:num>
  <w:num w:numId="28" w16cid:durableId="1629822644">
    <w:abstractNumId w:val="33"/>
  </w:num>
  <w:num w:numId="29" w16cid:durableId="308829506">
    <w:abstractNumId w:val="0"/>
  </w:num>
  <w:num w:numId="30" w16cid:durableId="159926747">
    <w:abstractNumId w:val="21"/>
  </w:num>
  <w:num w:numId="31" w16cid:durableId="655959154">
    <w:abstractNumId w:val="20"/>
  </w:num>
  <w:num w:numId="32" w16cid:durableId="1644041478">
    <w:abstractNumId w:val="7"/>
  </w:num>
  <w:num w:numId="33" w16cid:durableId="1123961553">
    <w:abstractNumId w:val="16"/>
  </w:num>
  <w:num w:numId="34" w16cid:durableId="270212995">
    <w:abstractNumId w:val="31"/>
  </w:num>
  <w:num w:numId="35" w16cid:durableId="1917008852">
    <w:abstractNumId w:val="11"/>
  </w:num>
  <w:num w:numId="36" w16cid:durableId="3917796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F"/>
    <w:rsid w:val="000018B9"/>
    <w:rsid w:val="00015AD7"/>
    <w:rsid w:val="00037603"/>
    <w:rsid w:val="0005155C"/>
    <w:rsid w:val="00065053"/>
    <w:rsid w:val="000748D0"/>
    <w:rsid w:val="000754B6"/>
    <w:rsid w:val="000759C5"/>
    <w:rsid w:val="00090A13"/>
    <w:rsid w:val="000A3C0A"/>
    <w:rsid w:val="000A4CF8"/>
    <w:rsid w:val="000B31E3"/>
    <w:rsid w:val="000C7746"/>
    <w:rsid w:val="000D7D19"/>
    <w:rsid w:val="000E2C66"/>
    <w:rsid w:val="0010321E"/>
    <w:rsid w:val="001304E5"/>
    <w:rsid w:val="00147A98"/>
    <w:rsid w:val="00150CE8"/>
    <w:rsid w:val="0017488F"/>
    <w:rsid w:val="00176834"/>
    <w:rsid w:val="001815DB"/>
    <w:rsid w:val="0018629B"/>
    <w:rsid w:val="00196EF6"/>
    <w:rsid w:val="001C1A42"/>
    <w:rsid w:val="001C4995"/>
    <w:rsid w:val="001D0643"/>
    <w:rsid w:val="001E32D6"/>
    <w:rsid w:val="00206643"/>
    <w:rsid w:val="002173F0"/>
    <w:rsid w:val="00231413"/>
    <w:rsid w:val="00274EE4"/>
    <w:rsid w:val="00290E77"/>
    <w:rsid w:val="002A03EE"/>
    <w:rsid w:val="002A5FB2"/>
    <w:rsid w:val="002C09C2"/>
    <w:rsid w:val="002C3E79"/>
    <w:rsid w:val="002D241F"/>
    <w:rsid w:val="002D2962"/>
    <w:rsid w:val="002D7E1D"/>
    <w:rsid w:val="002F192F"/>
    <w:rsid w:val="003072CE"/>
    <w:rsid w:val="00311E12"/>
    <w:rsid w:val="00345387"/>
    <w:rsid w:val="00354866"/>
    <w:rsid w:val="00365BD3"/>
    <w:rsid w:val="00384FD1"/>
    <w:rsid w:val="0039686C"/>
    <w:rsid w:val="003A0102"/>
    <w:rsid w:val="003A15EB"/>
    <w:rsid w:val="003A2C42"/>
    <w:rsid w:val="003B1649"/>
    <w:rsid w:val="003D4F36"/>
    <w:rsid w:val="003D7ADF"/>
    <w:rsid w:val="003F3DFA"/>
    <w:rsid w:val="003F7B3D"/>
    <w:rsid w:val="00410607"/>
    <w:rsid w:val="004369D0"/>
    <w:rsid w:val="00442E69"/>
    <w:rsid w:val="0044397F"/>
    <w:rsid w:val="00445DB7"/>
    <w:rsid w:val="00452653"/>
    <w:rsid w:val="00455DED"/>
    <w:rsid w:val="00491D55"/>
    <w:rsid w:val="00495FDA"/>
    <w:rsid w:val="004C0994"/>
    <w:rsid w:val="004D623D"/>
    <w:rsid w:val="004F5EE2"/>
    <w:rsid w:val="005057FD"/>
    <w:rsid w:val="00510E52"/>
    <w:rsid w:val="00526DC6"/>
    <w:rsid w:val="005352F4"/>
    <w:rsid w:val="00545ADA"/>
    <w:rsid w:val="005546B9"/>
    <w:rsid w:val="00555A6C"/>
    <w:rsid w:val="005675E4"/>
    <w:rsid w:val="005835CF"/>
    <w:rsid w:val="00585C19"/>
    <w:rsid w:val="00587D8B"/>
    <w:rsid w:val="005A6F9F"/>
    <w:rsid w:val="005D0C02"/>
    <w:rsid w:val="005D5B3E"/>
    <w:rsid w:val="005E6A86"/>
    <w:rsid w:val="005F3597"/>
    <w:rsid w:val="005F37B2"/>
    <w:rsid w:val="00602880"/>
    <w:rsid w:val="00604E41"/>
    <w:rsid w:val="0062116A"/>
    <w:rsid w:val="00653C23"/>
    <w:rsid w:val="006554F3"/>
    <w:rsid w:val="00655FA7"/>
    <w:rsid w:val="00673482"/>
    <w:rsid w:val="00677321"/>
    <w:rsid w:val="00691589"/>
    <w:rsid w:val="006A4509"/>
    <w:rsid w:val="006B10BC"/>
    <w:rsid w:val="006D5B31"/>
    <w:rsid w:val="006F48D3"/>
    <w:rsid w:val="00701ADD"/>
    <w:rsid w:val="00706315"/>
    <w:rsid w:val="00716EA4"/>
    <w:rsid w:val="007321D6"/>
    <w:rsid w:val="007572B1"/>
    <w:rsid w:val="00763543"/>
    <w:rsid w:val="00766FF0"/>
    <w:rsid w:val="0077098F"/>
    <w:rsid w:val="00774A6A"/>
    <w:rsid w:val="00780638"/>
    <w:rsid w:val="00791EBE"/>
    <w:rsid w:val="00791F31"/>
    <w:rsid w:val="00794046"/>
    <w:rsid w:val="007A2E0D"/>
    <w:rsid w:val="007B2D0B"/>
    <w:rsid w:val="007C436C"/>
    <w:rsid w:val="007C7FE1"/>
    <w:rsid w:val="007D43D2"/>
    <w:rsid w:val="007E3DDB"/>
    <w:rsid w:val="00804319"/>
    <w:rsid w:val="00813493"/>
    <w:rsid w:val="00826518"/>
    <w:rsid w:val="0082719C"/>
    <w:rsid w:val="00835DEF"/>
    <w:rsid w:val="00836DE0"/>
    <w:rsid w:val="00840461"/>
    <w:rsid w:val="00841DB9"/>
    <w:rsid w:val="00857A9E"/>
    <w:rsid w:val="0086351E"/>
    <w:rsid w:val="00871CE9"/>
    <w:rsid w:val="008766B6"/>
    <w:rsid w:val="00883261"/>
    <w:rsid w:val="00883A43"/>
    <w:rsid w:val="008A10EA"/>
    <w:rsid w:val="008A1672"/>
    <w:rsid w:val="008B11E8"/>
    <w:rsid w:val="008B12C8"/>
    <w:rsid w:val="008D382E"/>
    <w:rsid w:val="008D61A4"/>
    <w:rsid w:val="008E327F"/>
    <w:rsid w:val="00910A25"/>
    <w:rsid w:val="00910B4C"/>
    <w:rsid w:val="009152CE"/>
    <w:rsid w:val="00915903"/>
    <w:rsid w:val="009177E6"/>
    <w:rsid w:val="00952921"/>
    <w:rsid w:val="00972FA2"/>
    <w:rsid w:val="0097450A"/>
    <w:rsid w:val="009935FB"/>
    <w:rsid w:val="00995A60"/>
    <w:rsid w:val="00996F91"/>
    <w:rsid w:val="009B4D88"/>
    <w:rsid w:val="009B5914"/>
    <w:rsid w:val="009B7019"/>
    <w:rsid w:val="009C176D"/>
    <w:rsid w:val="009C19F2"/>
    <w:rsid w:val="009D08D7"/>
    <w:rsid w:val="009D6B4C"/>
    <w:rsid w:val="009E3DE4"/>
    <w:rsid w:val="009E7FE3"/>
    <w:rsid w:val="00A46B11"/>
    <w:rsid w:val="00A941C6"/>
    <w:rsid w:val="00AA1DB4"/>
    <w:rsid w:val="00AB6F3D"/>
    <w:rsid w:val="00AB74C2"/>
    <w:rsid w:val="00AC2251"/>
    <w:rsid w:val="00AF0055"/>
    <w:rsid w:val="00B05FBA"/>
    <w:rsid w:val="00B1170E"/>
    <w:rsid w:val="00B5618A"/>
    <w:rsid w:val="00B614A4"/>
    <w:rsid w:val="00B7088B"/>
    <w:rsid w:val="00B75F5B"/>
    <w:rsid w:val="00B83741"/>
    <w:rsid w:val="00B87F15"/>
    <w:rsid w:val="00BB6FC6"/>
    <w:rsid w:val="00BC6243"/>
    <w:rsid w:val="00BD3200"/>
    <w:rsid w:val="00BF3442"/>
    <w:rsid w:val="00BF684E"/>
    <w:rsid w:val="00C377AC"/>
    <w:rsid w:val="00C52721"/>
    <w:rsid w:val="00C67E78"/>
    <w:rsid w:val="00C7699E"/>
    <w:rsid w:val="00CA0761"/>
    <w:rsid w:val="00CA568A"/>
    <w:rsid w:val="00CA6E15"/>
    <w:rsid w:val="00CB708E"/>
    <w:rsid w:val="00CC3AA0"/>
    <w:rsid w:val="00CE32C8"/>
    <w:rsid w:val="00CE3AAC"/>
    <w:rsid w:val="00CE6DB6"/>
    <w:rsid w:val="00CE7023"/>
    <w:rsid w:val="00D01B0B"/>
    <w:rsid w:val="00D04476"/>
    <w:rsid w:val="00D33586"/>
    <w:rsid w:val="00D358B0"/>
    <w:rsid w:val="00D36C2C"/>
    <w:rsid w:val="00D37C0D"/>
    <w:rsid w:val="00D43A60"/>
    <w:rsid w:val="00D451D0"/>
    <w:rsid w:val="00D507D0"/>
    <w:rsid w:val="00D67AB7"/>
    <w:rsid w:val="00D7547A"/>
    <w:rsid w:val="00D8759C"/>
    <w:rsid w:val="00DA0AF3"/>
    <w:rsid w:val="00DA5CDE"/>
    <w:rsid w:val="00DA5E1B"/>
    <w:rsid w:val="00DB3B56"/>
    <w:rsid w:val="00DB63E1"/>
    <w:rsid w:val="00DB730E"/>
    <w:rsid w:val="00DC4767"/>
    <w:rsid w:val="00DC48E0"/>
    <w:rsid w:val="00DC53F3"/>
    <w:rsid w:val="00DF205A"/>
    <w:rsid w:val="00DF2A98"/>
    <w:rsid w:val="00E10300"/>
    <w:rsid w:val="00E24602"/>
    <w:rsid w:val="00E30E8E"/>
    <w:rsid w:val="00E32393"/>
    <w:rsid w:val="00E36E28"/>
    <w:rsid w:val="00E63308"/>
    <w:rsid w:val="00E66AC9"/>
    <w:rsid w:val="00E673F0"/>
    <w:rsid w:val="00E702A9"/>
    <w:rsid w:val="00E76AEE"/>
    <w:rsid w:val="00E805C0"/>
    <w:rsid w:val="00E81129"/>
    <w:rsid w:val="00E851F9"/>
    <w:rsid w:val="00E92501"/>
    <w:rsid w:val="00E970BE"/>
    <w:rsid w:val="00EA1712"/>
    <w:rsid w:val="00EC156C"/>
    <w:rsid w:val="00EC67BC"/>
    <w:rsid w:val="00ED777A"/>
    <w:rsid w:val="00EE61F8"/>
    <w:rsid w:val="00EF0EFB"/>
    <w:rsid w:val="00EF3FC7"/>
    <w:rsid w:val="00F12478"/>
    <w:rsid w:val="00F23992"/>
    <w:rsid w:val="00F31446"/>
    <w:rsid w:val="00F43D5B"/>
    <w:rsid w:val="00F5284E"/>
    <w:rsid w:val="00F628B5"/>
    <w:rsid w:val="00F71712"/>
    <w:rsid w:val="00F72C3F"/>
    <w:rsid w:val="00F769CC"/>
    <w:rsid w:val="00F83294"/>
    <w:rsid w:val="00F83F17"/>
    <w:rsid w:val="00F90620"/>
    <w:rsid w:val="00F926FB"/>
    <w:rsid w:val="00FA5550"/>
    <w:rsid w:val="00FA6096"/>
    <w:rsid w:val="00FB6C9F"/>
    <w:rsid w:val="00FE1245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A7B42"/>
  <w15:chartTrackingRefBased/>
  <w15:docId w15:val="{790A1179-6103-4796-A1C5-3EAEA148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a0">
    <w:name w:val="Pa0"/>
    <w:basedOn w:val="Normln"/>
    <w:next w:val="Normln"/>
    <w:uiPriority w:val="99"/>
    <w:rsid w:val="00F90620"/>
    <w:pPr>
      <w:widowControl w:val="0"/>
      <w:adjustRightInd w:val="0"/>
      <w:spacing w:line="240" w:lineRule="atLeast"/>
    </w:pPr>
    <w:rPr>
      <w:rFonts w:ascii="Garamond Itc TOT" w:hAnsi="Garamond Itc TOT" w:cs="Garamond Itc TOT"/>
      <w:sz w:val="24"/>
      <w:szCs w:val="24"/>
    </w:rPr>
  </w:style>
  <w:style w:type="character" w:customStyle="1" w:styleId="A1">
    <w:name w:val="A1"/>
    <w:uiPriority w:val="99"/>
    <w:rsid w:val="00F90620"/>
    <w:rPr>
      <w:color w:val="auto"/>
      <w:sz w:val="30"/>
    </w:rPr>
  </w:style>
  <w:style w:type="character" w:customStyle="1" w:styleId="Nadpis1Char">
    <w:name w:val="Nadpis 1 Char"/>
    <w:link w:val="Nadpis1"/>
    <w:rsid w:val="00510E52"/>
    <w:rPr>
      <w:b/>
      <w:bCs/>
      <w:kern w:val="28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10E52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Hypertextovodkaz">
    <w:name w:val="Hyperlink"/>
    <w:rsid w:val="00E9250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9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e-z2@pl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3874</Words>
  <Characters>22863</Characters>
  <Application>Microsoft Office Word</Application>
  <DocSecurity>8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dc:description/>
  <cp:lastModifiedBy>Sekyrková Marcela</cp:lastModifiedBy>
  <cp:revision>2</cp:revision>
  <cp:lastPrinted>2026-04-10T08:17:00Z</cp:lastPrinted>
  <dcterms:created xsi:type="dcterms:W3CDTF">2026-04-10T08:20:00Z</dcterms:created>
  <dcterms:modified xsi:type="dcterms:W3CDTF">2026-04-10T08:20:00Z</dcterms:modified>
</cp:coreProperties>
</file>