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D7CD9" w14:textId="08024429" w:rsidR="00C91326" w:rsidRPr="00C379E2" w:rsidRDefault="00216F51" w:rsidP="00DB091E">
      <w:pPr>
        <w:pStyle w:val="Bezmez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379E2">
        <w:rPr>
          <w:rFonts w:asciiTheme="minorHAnsi" w:hAnsiTheme="minorHAnsi" w:cstheme="minorHAnsi"/>
          <w:b/>
          <w:bCs/>
          <w:sz w:val="22"/>
          <w:szCs w:val="22"/>
          <w:u w:val="single"/>
        </w:rPr>
        <w:t>Deratizace</w:t>
      </w:r>
      <w:r w:rsidR="00DB091E" w:rsidRPr="00C379E2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ve městě Pardubicích</w:t>
      </w:r>
    </w:p>
    <w:p w14:paraId="59FD8507" w14:textId="77777777" w:rsidR="00DB091E" w:rsidRPr="00DB091E" w:rsidRDefault="00DB091E" w:rsidP="00DB091E">
      <w:pPr>
        <w:pStyle w:val="Bezmezer"/>
        <w:rPr>
          <w:rFonts w:asciiTheme="minorHAnsi" w:hAnsiTheme="minorHAnsi" w:cstheme="minorHAnsi"/>
          <w:sz w:val="22"/>
          <w:szCs w:val="22"/>
        </w:rPr>
      </w:pPr>
    </w:p>
    <w:p w14:paraId="45E642CE" w14:textId="373C5F30" w:rsidR="008B680E" w:rsidRPr="00DB091E" w:rsidRDefault="00457DD8" w:rsidP="008B680E">
      <w:pPr>
        <w:pStyle w:val="Bezmezer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Od roku 2025</w:t>
      </w:r>
      <w:r w:rsidR="00354925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probíhá</w:t>
      </w:r>
      <w:r w:rsidR="00354925">
        <w:rPr>
          <w:rFonts w:asciiTheme="minorHAnsi" w:hAnsiTheme="minorHAnsi" w:cstheme="minorHAnsi"/>
          <w:sz w:val="22"/>
          <w:szCs w:val="22"/>
        </w:rPr>
        <w:t xml:space="preserve"> celoplošná </w:t>
      </w:r>
      <w:r w:rsidR="003A39D0">
        <w:rPr>
          <w:rFonts w:asciiTheme="minorHAnsi" w:hAnsiTheme="minorHAnsi" w:cstheme="minorHAnsi"/>
          <w:sz w:val="22"/>
          <w:szCs w:val="22"/>
        </w:rPr>
        <w:t xml:space="preserve">deratizace </w:t>
      </w:r>
      <w:r w:rsidR="008B680E" w:rsidRPr="00DB091E">
        <w:rPr>
          <w:rFonts w:asciiTheme="minorHAnsi" w:hAnsiTheme="minorHAnsi" w:cstheme="minorHAnsi"/>
          <w:sz w:val="22"/>
          <w:szCs w:val="22"/>
        </w:rPr>
        <w:t>každý kalendářní rok</w:t>
      </w:r>
      <w:r w:rsidR="003A39D0">
        <w:rPr>
          <w:rFonts w:asciiTheme="minorHAnsi" w:hAnsiTheme="minorHAnsi" w:cstheme="minorHAnsi"/>
          <w:sz w:val="22"/>
          <w:szCs w:val="22"/>
        </w:rPr>
        <w:t xml:space="preserve"> </w:t>
      </w:r>
      <w:r w:rsidR="008B680E" w:rsidRPr="00DB091E">
        <w:rPr>
          <w:rFonts w:asciiTheme="minorHAnsi" w:hAnsiTheme="minorHAnsi" w:cstheme="minorHAnsi"/>
          <w:sz w:val="22"/>
          <w:szCs w:val="22"/>
        </w:rPr>
        <w:t>(v měsících září až říjen)</w:t>
      </w:r>
      <w:r w:rsidR="003A39D0">
        <w:rPr>
          <w:rFonts w:asciiTheme="minorHAnsi" w:hAnsiTheme="minorHAnsi" w:cstheme="minorHAnsi"/>
          <w:sz w:val="22"/>
          <w:szCs w:val="22"/>
        </w:rPr>
        <w:t xml:space="preserve">, tuto </w:t>
      </w:r>
      <w:r w:rsidR="008B680E" w:rsidRPr="00DB091E">
        <w:rPr>
          <w:rFonts w:asciiTheme="minorHAnsi" w:hAnsiTheme="minorHAnsi" w:cstheme="minorHAnsi"/>
          <w:sz w:val="22"/>
          <w:szCs w:val="22"/>
        </w:rPr>
        <w:t xml:space="preserve">provádí firma Jaroslav </w:t>
      </w:r>
      <w:proofErr w:type="spellStart"/>
      <w:r w:rsidR="00163AE1" w:rsidRPr="00DB091E">
        <w:rPr>
          <w:rFonts w:asciiTheme="minorHAnsi" w:hAnsiTheme="minorHAnsi" w:cstheme="minorHAnsi"/>
          <w:sz w:val="22"/>
          <w:szCs w:val="22"/>
        </w:rPr>
        <w:t>Strolený</w:t>
      </w:r>
      <w:proofErr w:type="spellEnd"/>
      <w:r w:rsidR="00163AE1" w:rsidRPr="00DB091E">
        <w:rPr>
          <w:rFonts w:asciiTheme="minorHAnsi" w:hAnsiTheme="minorHAnsi" w:cstheme="minorHAnsi"/>
          <w:sz w:val="22"/>
          <w:szCs w:val="22"/>
        </w:rPr>
        <w:t xml:space="preserve"> – DESTROL</w:t>
      </w:r>
      <w:r w:rsidR="008B680E" w:rsidRPr="00DB091E">
        <w:rPr>
          <w:rFonts w:asciiTheme="minorHAnsi" w:hAnsiTheme="minorHAnsi" w:cstheme="minorHAnsi"/>
          <w:sz w:val="22"/>
          <w:szCs w:val="22"/>
        </w:rPr>
        <w:t xml:space="preserve"> Medlešice</w:t>
      </w:r>
      <w:r w:rsidR="003A39D0">
        <w:rPr>
          <w:rFonts w:asciiTheme="minorHAnsi" w:hAnsiTheme="minorHAnsi" w:cstheme="minorHAnsi"/>
          <w:sz w:val="22"/>
          <w:szCs w:val="22"/>
        </w:rPr>
        <w:t>.</w:t>
      </w:r>
      <w:r w:rsidR="008B680E" w:rsidRPr="00DB091E">
        <w:rPr>
          <w:rFonts w:asciiTheme="minorHAnsi" w:hAnsiTheme="minorHAnsi" w:cstheme="minorHAnsi"/>
          <w:sz w:val="22"/>
          <w:szCs w:val="22"/>
        </w:rPr>
        <w:t xml:space="preserve"> Souběžně s touto celoplošnou deratizací probíhá v rozsahu </w:t>
      </w:r>
      <w:r>
        <w:rPr>
          <w:rFonts w:asciiTheme="minorHAnsi" w:hAnsiTheme="minorHAnsi" w:cstheme="minorHAnsi"/>
          <w:sz w:val="22"/>
          <w:szCs w:val="22"/>
        </w:rPr>
        <w:t>každého</w:t>
      </w:r>
      <w:r w:rsidR="008B680E" w:rsidRPr="00DB091E">
        <w:rPr>
          <w:rFonts w:asciiTheme="minorHAnsi" w:hAnsiTheme="minorHAnsi" w:cstheme="minorHAnsi"/>
          <w:sz w:val="22"/>
          <w:szCs w:val="22"/>
        </w:rPr>
        <w:t xml:space="preserve"> kalendářního roku deratizace ohnisková – dílčí.</w:t>
      </w:r>
    </w:p>
    <w:p w14:paraId="188B699D" w14:textId="77777777" w:rsidR="008B680E" w:rsidRDefault="008B680E" w:rsidP="008B680E">
      <w:pPr>
        <w:pStyle w:val="Bezmezer"/>
        <w:rPr>
          <w:rFonts w:asciiTheme="minorHAnsi" w:hAnsiTheme="minorHAnsi" w:cstheme="minorHAnsi"/>
        </w:rPr>
      </w:pPr>
    </w:p>
    <w:p w14:paraId="375F6B93" w14:textId="3D824058" w:rsidR="008B680E" w:rsidRPr="00DB091E" w:rsidRDefault="008B680E" w:rsidP="008B680E">
      <w:pPr>
        <w:pStyle w:val="Bezmezer"/>
        <w:jc w:val="both"/>
        <w:rPr>
          <w:rFonts w:asciiTheme="minorHAnsi" w:hAnsiTheme="minorHAnsi" w:cstheme="minorHAnsi"/>
          <w:sz w:val="22"/>
          <w:szCs w:val="22"/>
        </w:rPr>
      </w:pPr>
      <w:r w:rsidRPr="00DB091E">
        <w:rPr>
          <w:rFonts w:asciiTheme="minorHAnsi" w:hAnsiTheme="minorHAnsi" w:cstheme="minorHAnsi"/>
          <w:sz w:val="22"/>
          <w:szCs w:val="22"/>
        </w:rPr>
        <w:t xml:space="preserve">Provádění </w:t>
      </w:r>
      <w:r w:rsidR="00163AE1" w:rsidRPr="00DB091E">
        <w:rPr>
          <w:rFonts w:asciiTheme="minorHAnsi" w:hAnsiTheme="minorHAnsi" w:cstheme="minorHAnsi"/>
          <w:sz w:val="22"/>
          <w:szCs w:val="22"/>
        </w:rPr>
        <w:t>ohniskové – dílčí</w:t>
      </w:r>
      <w:r w:rsidRPr="00DB091E">
        <w:rPr>
          <w:rFonts w:asciiTheme="minorHAnsi" w:hAnsiTheme="minorHAnsi" w:cstheme="minorHAnsi"/>
          <w:sz w:val="22"/>
          <w:szCs w:val="22"/>
        </w:rPr>
        <w:t xml:space="preserve"> deratizace vychází zejména z podnětů občanů, podnětů jednotlivých úřadů městských obvodů, tyto jsou předávány k řešení deratizační firmě výzvou (e-mail) zástupcem objednatele OŽP </w:t>
      </w:r>
      <w:proofErr w:type="spellStart"/>
      <w:r w:rsidRPr="00DB091E">
        <w:rPr>
          <w:rFonts w:asciiTheme="minorHAnsi" w:hAnsiTheme="minorHAnsi" w:cstheme="minorHAnsi"/>
          <w:sz w:val="22"/>
          <w:szCs w:val="22"/>
        </w:rPr>
        <w:t>MmP</w:t>
      </w:r>
      <w:proofErr w:type="spellEnd"/>
      <w:r w:rsidRPr="00DB091E">
        <w:rPr>
          <w:rFonts w:asciiTheme="minorHAnsi" w:hAnsiTheme="minorHAnsi" w:cstheme="minorHAnsi"/>
          <w:sz w:val="22"/>
          <w:szCs w:val="22"/>
        </w:rPr>
        <w:t xml:space="preserve">. Provedení ohniskové deratizace vždy předchází průzkum na uvedeném místě a zvolení odpovídajícího způsobu řešení. Deratizace je v případě nor a propadů řešena přímou aplikací rodenticidů s bezpečnostním přihrnutím zeminou. Lokalita je v intervalu cca 1 týden kontrolována a nástraha doplňována po dobu opětovného otevírání nor. Za vyřešení, tedy za dosažení 100% účinnosti deratizace je v tomto případě považován stav, kdy v období tří týdnů po poslední aplikaci nedojde k opětovnému otevření nor. Vzhledem ke skutečnosti, že nory a propady se vyskytují vždy v souvislosti s vedením kanalizace je zároveň provedena i ohnisková deratizace příslušné části kanalizace (v souladu se smlouvou s </w:t>
      </w:r>
      <w:proofErr w:type="spellStart"/>
      <w:r w:rsidRPr="00DB091E">
        <w:rPr>
          <w:rFonts w:asciiTheme="minorHAnsi" w:hAnsiTheme="minorHAnsi" w:cstheme="minorHAnsi"/>
          <w:sz w:val="22"/>
          <w:szCs w:val="22"/>
        </w:rPr>
        <w:t>VaK</w:t>
      </w:r>
      <w:proofErr w:type="spellEnd"/>
      <w:r w:rsidRPr="00DB091E">
        <w:rPr>
          <w:rFonts w:asciiTheme="minorHAnsi" w:hAnsiTheme="minorHAnsi" w:cstheme="minorHAnsi"/>
          <w:sz w:val="22"/>
          <w:szCs w:val="22"/>
        </w:rPr>
        <w:t xml:space="preserve"> Pardubice a.s.)</w:t>
      </w:r>
    </w:p>
    <w:p w14:paraId="62AEC170" w14:textId="77777777" w:rsidR="008B680E" w:rsidRPr="00DB091E" w:rsidRDefault="008B680E" w:rsidP="008B680E">
      <w:pPr>
        <w:pStyle w:val="Bezmezer"/>
        <w:rPr>
          <w:rFonts w:asciiTheme="minorHAnsi" w:hAnsiTheme="minorHAnsi" w:cstheme="minorHAnsi"/>
        </w:rPr>
      </w:pPr>
    </w:p>
    <w:p w14:paraId="653FDA20" w14:textId="454B6165" w:rsidR="008B680E" w:rsidRDefault="008B680E" w:rsidP="008B680E">
      <w:pPr>
        <w:pStyle w:val="Bezmezer"/>
        <w:jc w:val="both"/>
        <w:rPr>
          <w:rFonts w:asciiTheme="minorHAnsi" w:hAnsiTheme="minorHAnsi" w:cstheme="minorHAnsi"/>
          <w:sz w:val="22"/>
          <w:szCs w:val="22"/>
        </w:rPr>
      </w:pPr>
      <w:r w:rsidRPr="00DB091E">
        <w:rPr>
          <w:rFonts w:asciiTheme="minorHAnsi" w:hAnsiTheme="minorHAnsi" w:cstheme="minorHAnsi"/>
          <w:sz w:val="22"/>
          <w:szCs w:val="22"/>
        </w:rPr>
        <w:t xml:space="preserve">Celoplošná deratizace veřejných prostranství </w:t>
      </w:r>
      <w:r w:rsidR="003A39D0">
        <w:rPr>
          <w:rFonts w:asciiTheme="minorHAnsi" w:hAnsiTheme="minorHAnsi" w:cstheme="minorHAnsi"/>
          <w:sz w:val="22"/>
          <w:szCs w:val="22"/>
        </w:rPr>
        <w:t xml:space="preserve">a budov ve vlastnictví města </w:t>
      </w:r>
      <w:r w:rsidRPr="00DB091E">
        <w:rPr>
          <w:rFonts w:asciiTheme="minorHAnsi" w:hAnsiTheme="minorHAnsi" w:cstheme="minorHAnsi"/>
          <w:sz w:val="22"/>
          <w:szCs w:val="22"/>
        </w:rPr>
        <w:t>je zároveň vždy i součástí komplexní deratizace kanalizační sítě</w:t>
      </w:r>
      <w:r w:rsidR="00354925">
        <w:rPr>
          <w:rFonts w:asciiTheme="minorHAnsi" w:hAnsiTheme="minorHAnsi" w:cstheme="minorHAnsi"/>
          <w:sz w:val="22"/>
          <w:szCs w:val="22"/>
        </w:rPr>
        <w:t xml:space="preserve"> (tato je v režii společnost VAK Pardubice)</w:t>
      </w:r>
      <w:r w:rsidRPr="00DB091E">
        <w:rPr>
          <w:rFonts w:asciiTheme="minorHAnsi" w:hAnsiTheme="minorHAnsi" w:cstheme="minorHAnsi"/>
          <w:sz w:val="22"/>
          <w:szCs w:val="22"/>
        </w:rPr>
        <w:t>, kdy probíhá souběžně dle stanoveného a schváleného harmonogramu od okrajových částí města do jeho středu. V rámci deratizace kanalizační sítě jsou opětovně zkontrolovány již dříve řešená ohniska a zároveň jsou dohledávána i další ohniska výskytu, které nebyly doposud nahlášeny</w:t>
      </w:r>
      <w:r w:rsidR="00163AE1">
        <w:rPr>
          <w:rFonts w:asciiTheme="minorHAnsi" w:hAnsiTheme="minorHAnsi" w:cstheme="minorHAnsi"/>
          <w:sz w:val="22"/>
          <w:szCs w:val="22"/>
        </w:rPr>
        <w:t>,</w:t>
      </w:r>
      <w:r w:rsidRPr="00DB091E">
        <w:rPr>
          <w:rFonts w:asciiTheme="minorHAnsi" w:hAnsiTheme="minorHAnsi" w:cstheme="minorHAnsi"/>
          <w:sz w:val="22"/>
          <w:szCs w:val="22"/>
        </w:rPr>
        <w:t xml:space="preserve"> či se jedná o nově vzniklá místa. Vzhledem k provázanosti kanalizace a výskytu hlodavců je toto propojení mimořádně efektivní, neboť je možné okamžitě aplikovat nástrahy do nor zároveň s aplikací do kanalizace.</w:t>
      </w:r>
    </w:p>
    <w:p w14:paraId="5D9FE1CD" w14:textId="77777777" w:rsidR="008B680E" w:rsidRPr="00DB091E" w:rsidRDefault="008B680E" w:rsidP="008B680E">
      <w:pPr>
        <w:pStyle w:val="Bezmezer"/>
        <w:jc w:val="both"/>
        <w:rPr>
          <w:rFonts w:asciiTheme="minorHAnsi" w:hAnsiTheme="minorHAnsi" w:cstheme="minorHAnsi"/>
          <w:sz w:val="22"/>
          <w:szCs w:val="22"/>
        </w:rPr>
      </w:pPr>
    </w:p>
    <w:p w14:paraId="59A6700E" w14:textId="65F4101E" w:rsidR="008B680E" w:rsidRDefault="008B680E" w:rsidP="008B680E">
      <w:pPr>
        <w:pStyle w:val="Bezmezer"/>
        <w:jc w:val="both"/>
        <w:rPr>
          <w:rFonts w:asciiTheme="minorHAnsi" w:hAnsiTheme="minorHAnsi" w:cstheme="minorHAnsi"/>
          <w:sz w:val="22"/>
          <w:szCs w:val="22"/>
        </w:rPr>
      </w:pPr>
      <w:r w:rsidRPr="00DB091E">
        <w:rPr>
          <w:rFonts w:asciiTheme="minorHAnsi" w:hAnsiTheme="minorHAnsi" w:cstheme="minorHAnsi"/>
          <w:sz w:val="22"/>
          <w:szCs w:val="22"/>
        </w:rPr>
        <w:t>Deratizace je vždy prováděna moderními, ekologicky a ekonomicky přijatelnými rodenticidy schválenými k používání v ČR, s cílem dosáhnout maximální eradikace škodlivých hlodavců. Aplikace nástrahy probíhá standardním způsobem - tzn. přímou aplikací rodenticidů do nor používaných hlodavci s bezpečnostním přihrnutím zeminou. Výjimečně, zejména v případech kontejnerových stání jsou pro deratizaci veřejných prostranství používány i deratizační boxy. V případě použití deratizačních boxů jsou tyto boxy vždy plastové, uza</w:t>
      </w:r>
      <w:r w:rsidR="00163AE1">
        <w:rPr>
          <w:rFonts w:asciiTheme="minorHAnsi" w:hAnsiTheme="minorHAnsi" w:cstheme="minorHAnsi"/>
          <w:sz w:val="22"/>
          <w:szCs w:val="22"/>
        </w:rPr>
        <w:t>víra</w:t>
      </w:r>
      <w:r w:rsidRPr="00DB091E">
        <w:rPr>
          <w:rFonts w:asciiTheme="minorHAnsi" w:hAnsiTheme="minorHAnsi" w:cstheme="minorHAnsi"/>
          <w:sz w:val="22"/>
          <w:szCs w:val="22"/>
        </w:rPr>
        <w:t xml:space="preserve">telné a označené výstražnou informací o obsahu. Po ukončení deratizace jsou tyto deratizační boxy i výstražné informace vždy odstraněny. V případě aplikace nástrah do nor a propadů nejsou výstražné informace umisťovány, neboť nástrahy jsou zcela mimo dosah necílových druhů. </w:t>
      </w:r>
    </w:p>
    <w:p w14:paraId="6125A938" w14:textId="77777777" w:rsidR="008B680E" w:rsidRDefault="008B680E" w:rsidP="008B680E">
      <w:pPr>
        <w:pStyle w:val="Bezmezer"/>
        <w:jc w:val="both"/>
        <w:rPr>
          <w:rFonts w:asciiTheme="minorHAnsi" w:hAnsiTheme="minorHAnsi" w:cstheme="minorHAnsi"/>
          <w:sz w:val="22"/>
          <w:szCs w:val="22"/>
        </w:rPr>
      </w:pPr>
    </w:p>
    <w:p w14:paraId="7CD9A4E7" w14:textId="77777777" w:rsidR="008B680E" w:rsidRPr="000B715D" w:rsidRDefault="008B680E" w:rsidP="008B680E">
      <w:pPr>
        <w:pStyle w:val="Bezmezer"/>
        <w:jc w:val="both"/>
        <w:rPr>
          <w:rFonts w:asciiTheme="minorHAnsi" w:hAnsiTheme="minorHAnsi" w:cstheme="minorHAnsi"/>
          <w:sz w:val="22"/>
          <w:szCs w:val="22"/>
        </w:rPr>
      </w:pPr>
      <w:r w:rsidRPr="000B715D">
        <w:rPr>
          <w:rFonts w:asciiTheme="minorHAnsi" w:hAnsiTheme="minorHAnsi" w:cstheme="minorHAnsi"/>
          <w:b/>
          <w:bCs/>
          <w:sz w:val="22"/>
          <w:szCs w:val="22"/>
        </w:rPr>
        <w:t>Město v rámci celoplošné, či dílčí deratizace nezajišťuje deratizaci soukromých objektů a pozemků.</w:t>
      </w:r>
      <w:r w:rsidRPr="000B715D">
        <w:rPr>
          <w:rFonts w:asciiTheme="minorHAnsi" w:hAnsiTheme="minorHAnsi" w:cstheme="minorHAnsi"/>
          <w:sz w:val="22"/>
          <w:szCs w:val="22"/>
        </w:rPr>
        <w:t xml:space="preserve"> Proto apelujeme na soukromé majitele, aby v rámci svého majetku (při zjištění výskytu hlodavců) zajistili provedení deratizace, pokud možno v termínu celoplošné deratizace. Tento souběh deratizačních opatření napomůže efektivitě prováděné celoplošné deratizace.</w:t>
      </w:r>
    </w:p>
    <w:p w14:paraId="449830C6" w14:textId="77777777" w:rsidR="008B680E" w:rsidRPr="000B715D" w:rsidRDefault="008B680E" w:rsidP="008B680E">
      <w:pPr>
        <w:pStyle w:val="Bezmezer"/>
        <w:jc w:val="both"/>
        <w:rPr>
          <w:rFonts w:asciiTheme="minorHAnsi" w:hAnsiTheme="minorHAnsi" w:cstheme="minorHAnsi"/>
          <w:sz w:val="22"/>
          <w:szCs w:val="22"/>
        </w:rPr>
      </w:pPr>
    </w:p>
    <w:p w14:paraId="1D93E357" w14:textId="040B6C6E" w:rsidR="008B680E" w:rsidRDefault="008B680E" w:rsidP="008B680E">
      <w:pPr>
        <w:pStyle w:val="Bezmezer"/>
        <w:jc w:val="both"/>
        <w:rPr>
          <w:rFonts w:asciiTheme="minorHAnsi" w:hAnsiTheme="minorHAnsi" w:cstheme="minorHAnsi"/>
          <w:sz w:val="22"/>
          <w:szCs w:val="22"/>
        </w:rPr>
      </w:pPr>
      <w:r w:rsidRPr="00DB091E">
        <w:rPr>
          <w:rFonts w:asciiTheme="minorHAnsi" w:hAnsiTheme="minorHAnsi" w:cstheme="minorHAnsi"/>
          <w:sz w:val="22"/>
          <w:szCs w:val="22"/>
        </w:rPr>
        <w:t xml:space="preserve">Snahou prováděných deratizačních opatření (ohnisková, celoplošná deratizace) je korigování počtu škodlivých hlodavců na veřejných prostranství (nebo v budovách) města Pardubice na přijatelné minimum. Přijatelným minimem je rozuměn stav, kdy dochází k minimu hospodářských škod způsobených činností potkanů. Určité množství potkanů žijících ve městech je bohužel „nutným zlem“, které zásadním způsobem ovlivňují někteří </w:t>
      </w:r>
      <w:r w:rsidR="00163AE1" w:rsidRPr="00DB091E">
        <w:rPr>
          <w:rFonts w:asciiTheme="minorHAnsi" w:hAnsiTheme="minorHAnsi" w:cstheme="minorHAnsi"/>
          <w:sz w:val="22"/>
          <w:szCs w:val="22"/>
        </w:rPr>
        <w:t>občané – zejména</w:t>
      </w:r>
      <w:r w:rsidRPr="00DB091E">
        <w:rPr>
          <w:rFonts w:asciiTheme="minorHAnsi" w:hAnsiTheme="minorHAnsi" w:cstheme="minorHAnsi"/>
          <w:sz w:val="22"/>
          <w:szCs w:val="22"/>
        </w:rPr>
        <w:t xml:space="preserve"> nesprávným zacházením se zbytky potravin, čímž jsou vytvářeny optimální podmínky nejenom pro život, ale i pro rozmnožování hlodavců. </w:t>
      </w:r>
    </w:p>
    <w:p w14:paraId="4D85380D" w14:textId="77777777" w:rsidR="008B680E" w:rsidRDefault="008B680E" w:rsidP="008B680E">
      <w:pPr>
        <w:pStyle w:val="Bezmezer"/>
        <w:jc w:val="both"/>
        <w:rPr>
          <w:rFonts w:asciiTheme="minorHAnsi" w:hAnsiTheme="minorHAnsi" w:cstheme="minorHAnsi"/>
          <w:sz w:val="22"/>
          <w:szCs w:val="22"/>
        </w:rPr>
      </w:pPr>
    </w:p>
    <w:p w14:paraId="0AC43473" w14:textId="77777777" w:rsidR="008B680E" w:rsidRPr="00DB091E" w:rsidRDefault="008B680E" w:rsidP="008B680E">
      <w:pPr>
        <w:pStyle w:val="Bezmezer"/>
        <w:jc w:val="both"/>
        <w:rPr>
          <w:rFonts w:asciiTheme="minorHAnsi" w:hAnsiTheme="minorHAnsi" w:cstheme="minorHAnsi"/>
          <w:sz w:val="22"/>
          <w:szCs w:val="22"/>
        </w:rPr>
      </w:pPr>
    </w:p>
    <w:p w14:paraId="241CDE92" w14:textId="77777777" w:rsidR="008B680E" w:rsidRPr="00DB091E" w:rsidRDefault="008B680E" w:rsidP="008B680E">
      <w:pPr>
        <w:pStyle w:val="Bezmezer"/>
        <w:rPr>
          <w:rFonts w:asciiTheme="minorHAnsi" w:hAnsiTheme="minorHAnsi" w:cstheme="minorHAnsi"/>
        </w:rPr>
      </w:pPr>
    </w:p>
    <w:p w14:paraId="6E1C951F" w14:textId="77777777" w:rsidR="00DE7A4A" w:rsidRDefault="00DE7A4A" w:rsidP="0012096B">
      <w:pPr>
        <w:pStyle w:val="Zkladntext20"/>
        <w:shd w:val="clear" w:color="auto" w:fill="auto"/>
        <w:spacing w:before="0" w:after="840" w:line="292" w:lineRule="exact"/>
        <w:ind w:firstLine="0"/>
        <w:rPr>
          <w:rFonts w:asciiTheme="minorHAnsi" w:hAnsiTheme="minorHAnsi" w:cstheme="minorHAnsi"/>
        </w:rPr>
      </w:pPr>
    </w:p>
    <w:sectPr w:rsidR="00DE7A4A" w:rsidSect="00BD796F">
      <w:pgSz w:w="11900" w:h="16840"/>
      <w:pgMar w:top="720" w:right="720" w:bottom="720" w:left="72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7B9B2" w14:textId="77777777" w:rsidR="003E5E8B" w:rsidRDefault="003E5E8B">
      <w:r>
        <w:separator/>
      </w:r>
    </w:p>
  </w:endnote>
  <w:endnote w:type="continuationSeparator" w:id="0">
    <w:p w14:paraId="110C0406" w14:textId="77777777" w:rsidR="003E5E8B" w:rsidRDefault="003E5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31BAB" w14:textId="77777777" w:rsidR="003E5E8B" w:rsidRDefault="003E5E8B"/>
  </w:footnote>
  <w:footnote w:type="continuationSeparator" w:id="0">
    <w:p w14:paraId="78F21643" w14:textId="77777777" w:rsidR="003E5E8B" w:rsidRDefault="003E5E8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E648BB"/>
    <w:multiLevelType w:val="multilevel"/>
    <w:tmpl w:val="C52EEC88"/>
    <w:lvl w:ilvl="0">
      <w:start w:val="1"/>
      <w:numFmt w:val="bullet"/>
      <w:lvlText w:val="□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EEC0659"/>
    <w:multiLevelType w:val="multilevel"/>
    <w:tmpl w:val="7F9A9AD6"/>
    <w:lvl w:ilvl="0">
      <w:start w:val="1"/>
      <w:numFmt w:val="bullet"/>
      <w:lvlText w:val="□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90657383">
    <w:abstractNumId w:val="1"/>
  </w:num>
  <w:num w:numId="2" w16cid:durableId="271934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326"/>
    <w:rsid w:val="00056E7E"/>
    <w:rsid w:val="00066101"/>
    <w:rsid w:val="000B09A2"/>
    <w:rsid w:val="00104F73"/>
    <w:rsid w:val="00120340"/>
    <w:rsid w:val="0012096B"/>
    <w:rsid w:val="00163AE1"/>
    <w:rsid w:val="00216F51"/>
    <w:rsid w:val="0025459E"/>
    <w:rsid w:val="002A6A60"/>
    <w:rsid w:val="002E7B4E"/>
    <w:rsid w:val="00354925"/>
    <w:rsid w:val="00355E72"/>
    <w:rsid w:val="00365ED0"/>
    <w:rsid w:val="003A39D0"/>
    <w:rsid w:val="003E5E8B"/>
    <w:rsid w:val="003F6989"/>
    <w:rsid w:val="00420A38"/>
    <w:rsid w:val="00421E93"/>
    <w:rsid w:val="00457DD8"/>
    <w:rsid w:val="004A42C5"/>
    <w:rsid w:val="00554677"/>
    <w:rsid w:val="0068588A"/>
    <w:rsid w:val="007440B8"/>
    <w:rsid w:val="00761F57"/>
    <w:rsid w:val="007C7066"/>
    <w:rsid w:val="007F3A1C"/>
    <w:rsid w:val="00840AF3"/>
    <w:rsid w:val="00892F4F"/>
    <w:rsid w:val="008B680E"/>
    <w:rsid w:val="00941488"/>
    <w:rsid w:val="009C4B4D"/>
    <w:rsid w:val="00A24928"/>
    <w:rsid w:val="00A267E9"/>
    <w:rsid w:val="00B13AFA"/>
    <w:rsid w:val="00B272D4"/>
    <w:rsid w:val="00BD796F"/>
    <w:rsid w:val="00C379E2"/>
    <w:rsid w:val="00C91326"/>
    <w:rsid w:val="00C94F26"/>
    <w:rsid w:val="00CB3BF4"/>
    <w:rsid w:val="00D15155"/>
    <w:rsid w:val="00D42967"/>
    <w:rsid w:val="00DB091E"/>
    <w:rsid w:val="00DD45B8"/>
    <w:rsid w:val="00DE7A4A"/>
    <w:rsid w:val="00E84FAB"/>
    <w:rsid w:val="00EA32C7"/>
    <w:rsid w:val="00EE0BDB"/>
    <w:rsid w:val="00FB2C6F"/>
    <w:rsid w:val="00FF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F8ECE"/>
  <w15:docId w15:val="{7D177E93-E034-450C-A8CA-B18DEDDE8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Unicode MS" w:eastAsia="Arial Unicode MS" w:hAnsi="Arial Unicode MS" w:cs="Arial Unicode MS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Pr>
      <w:color w:val="0066CC"/>
      <w:u w:val="single"/>
    </w:rPr>
  </w:style>
  <w:style w:type="character" w:customStyle="1" w:styleId="Nadpis1">
    <w:name w:val="Nadpis #1_"/>
    <w:basedOn w:val="Standardnpsmoodstavce"/>
    <w:link w:val="Nadpis10"/>
    <w:rPr>
      <w:rFonts w:ascii="Tahoma" w:eastAsia="Tahoma" w:hAnsi="Tahoma" w:cs="Tahom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Zkladntext2">
    <w:name w:val="Základní text (2)_"/>
    <w:basedOn w:val="Standardnpsmoodstavce"/>
    <w:link w:val="Zkladntext20"/>
    <w:rPr>
      <w:rFonts w:ascii="Tahoma" w:eastAsia="Tahoma" w:hAnsi="Tahoma" w:cs="Tahom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Zkladntext3">
    <w:name w:val="Základní text (3)_"/>
    <w:basedOn w:val="Standardnpsmoodstavce"/>
    <w:link w:val="Zkladntext30"/>
    <w:rPr>
      <w:rFonts w:ascii="Tahoma" w:eastAsia="Tahoma" w:hAnsi="Tahoma" w:cs="Tahoma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Zkladntext31">
    <w:name w:val="Základní text (3)"/>
    <w:basedOn w:val="Zkladntext3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cs-CZ" w:eastAsia="cs-CZ" w:bidi="cs-CZ"/>
    </w:rPr>
  </w:style>
  <w:style w:type="character" w:customStyle="1" w:styleId="Nadpis22">
    <w:name w:val="Nadpis #2 (2)_"/>
    <w:basedOn w:val="Standardnpsmoodstavce"/>
    <w:link w:val="Nadpis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8"/>
      <w:szCs w:val="28"/>
      <w:u w:val="none"/>
    </w:rPr>
  </w:style>
  <w:style w:type="character" w:customStyle="1" w:styleId="Nadpis22Tahoma11ptTunKurzvadkovn0pt">
    <w:name w:val="Nadpis #2 (2) + Tahoma;11 pt;Tučné;Kurzíva;Řádkování 0 pt"/>
    <w:basedOn w:val="Nadpis22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  <w:style w:type="character" w:customStyle="1" w:styleId="Nadpis221">
    <w:name w:val="Nadpis #2 (2)"/>
    <w:basedOn w:val="Nadpis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8"/>
      <w:szCs w:val="28"/>
      <w:u w:val="none"/>
      <w:lang w:val="cs-CZ" w:eastAsia="cs-CZ" w:bidi="cs-CZ"/>
    </w:rPr>
  </w:style>
  <w:style w:type="character" w:customStyle="1" w:styleId="Zkladntext4">
    <w:name w:val="Základní text (4)_"/>
    <w:basedOn w:val="Standardnpsmoodstavce"/>
    <w:link w:val="Zkladntext4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19"/>
      <w:szCs w:val="19"/>
      <w:u w:val="none"/>
    </w:rPr>
  </w:style>
  <w:style w:type="character" w:customStyle="1" w:styleId="Zkladntext41">
    <w:name w:val="Základní text (4)"/>
    <w:basedOn w:val="Zkladntext4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cs-CZ" w:eastAsia="cs-CZ" w:bidi="cs-CZ"/>
    </w:rPr>
  </w:style>
  <w:style w:type="character" w:customStyle="1" w:styleId="Zkladntext5">
    <w:name w:val="Základní text (5)_"/>
    <w:basedOn w:val="Standardnpsmoodstavce"/>
    <w:link w:val="Zkladntext50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Zkladntext5dkovn-2pt">
    <w:name w:val="Základní text (5) + Řádkování -2 pt"/>
    <w:basedOn w:val="Zkladntext5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-40"/>
      <w:w w:val="100"/>
      <w:position w:val="0"/>
      <w:sz w:val="22"/>
      <w:szCs w:val="22"/>
      <w:u w:val="none"/>
      <w:lang w:val="cs-CZ" w:eastAsia="cs-CZ" w:bidi="cs-CZ"/>
    </w:rPr>
  </w:style>
  <w:style w:type="character" w:customStyle="1" w:styleId="Zkladntext51">
    <w:name w:val="Základní text (5)"/>
    <w:basedOn w:val="Zkladntext5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cs-CZ" w:eastAsia="cs-CZ" w:bidi="cs-CZ"/>
    </w:rPr>
  </w:style>
  <w:style w:type="character" w:customStyle="1" w:styleId="Nadpis12">
    <w:name w:val="Nadpis #1 (2)_"/>
    <w:basedOn w:val="Standardnpsmoodstavce"/>
    <w:link w:val="Nadpis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Zkladntext52">
    <w:name w:val="Základní text (5)"/>
    <w:basedOn w:val="Zkladntext5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cs-CZ" w:eastAsia="cs-CZ" w:bidi="cs-CZ"/>
    </w:rPr>
  </w:style>
  <w:style w:type="character" w:customStyle="1" w:styleId="Zkladntext6">
    <w:name w:val="Základní text (6)_"/>
    <w:basedOn w:val="Standardnpsmoodstavce"/>
    <w:link w:val="Zkladntext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Zkladntext8Exact">
    <w:name w:val="Základní text (8) Exact"/>
    <w:basedOn w:val="Standardnpsmoodstavce"/>
    <w:rPr>
      <w:rFonts w:ascii="Tahoma" w:eastAsia="Tahoma" w:hAnsi="Tahoma" w:cs="Tahoma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Zkladntext3Exact">
    <w:name w:val="Základní text (3) Exact"/>
    <w:basedOn w:val="Standardnpsmoodstavce"/>
    <w:rPr>
      <w:rFonts w:ascii="Tahoma" w:eastAsia="Tahoma" w:hAnsi="Tahoma" w:cs="Tahoma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Zkladntext7">
    <w:name w:val="Základní text (7)_"/>
    <w:basedOn w:val="Standardnpsmoodstavce"/>
    <w:link w:val="Zkladntext70"/>
    <w:rPr>
      <w:rFonts w:ascii="Calibri" w:eastAsia="Calibri" w:hAnsi="Calibri" w:cs="Calibri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Zkladntext8">
    <w:name w:val="Základní text (8)_"/>
    <w:basedOn w:val="Standardnpsmoodstavce"/>
    <w:link w:val="Zkladntext80"/>
    <w:rPr>
      <w:rFonts w:ascii="Tahoma" w:eastAsia="Tahoma" w:hAnsi="Tahoma" w:cs="Tahoma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Zkladntext9Exact">
    <w:name w:val="Základní text (9) Exact"/>
    <w:basedOn w:val="Standardnpsmoodstavce"/>
    <w:link w:val="Zkladntext9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Zkladntext10Exact">
    <w:name w:val="Základní text (10) Exact"/>
    <w:basedOn w:val="Standardnpsmoodstavce"/>
    <w:link w:val="Zkladntext10"/>
    <w:rPr>
      <w:rFonts w:ascii="Tahoma" w:eastAsia="Tahoma" w:hAnsi="Tahoma" w:cs="Tahoma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Zkladntext2Exact">
    <w:name w:val="Základní text (2) Exact"/>
    <w:basedOn w:val="Standardnpsmoodstavce"/>
    <w:rPr>
      <w:rFonts w:ascii="Tahoma" w:eastAsia="Tahoma" w:hAnsi="Tahoma" w:cs="Tahom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Zkladntext2Calibri13ptKurzvaExact">
    <w:name w:val="Základní text (2) + Calibri;13 pt;Kurzíva Exact"/>
    <w:basedOn w:val="Zkladntext2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cs-CZ" w:eastAsia="cs-CZ" w:bidi="cs-CZ"/>
    </w:rPr>
  </w:style>
  <w:style w:type="character" w:customStyle="1" w:styleId="Zkladntext295pt">
    <w:name w:val="Základní text (2) + 9;5 pt"/>
    <w:basedOn w:val="Zkladntext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cs-CZ" w:eastAsia="cs-CZ" w:bidi="cs-CZ"/>
    </w:rPr>
  </w:style>
  <w:style w:type="character" w:customStyle="1" w:styleId="Zkladntext29ptTun">
    <w:name w:val="Základní text (2) + 9 pt;Tučné"/>
    <w:basedOn w:val="Zkladntext2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cs-CZ" w:eastAsia="cs-CZ" w:bidi="cs-CZ"/>
    </w:rPr>
  </w:style>
  <w:style w:type="character" w:customStyle="1" w:styleId="TitulektabulkyExact">
    <w:name w:val="Titulek tabulky Exact"/>
    <w:basedOn w:val="Standardnpsmoodstavce"/>
    <w:link w:val="Titulektabulky"/>
    <w:rPr>
      <w:rFonts w:ascii="Tahoma" w:eastAsia="Tahoma" w:hAnsi="Tahoma" w:cs="Tahoma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Zkladntext8Exact0">
    <w:name w:val="Základní text (8) Exact"/>
    <w:basedOn w:val="Zkladntext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cs-CZ" w:eastAsia="cs-CZ" w:bidi="cs-CZ"/>
    </w:rPr>
  </w:style>
  <w:style w:type="character" w:customStyle="1" w:styleId="Zkladntext8TimesNewRoman15ptKurzvaExact">
    <w:name w:val="Základní text (8) + Times New Roman;15 pt;Kurzíva Exact"/>
    <w:basedOn w:val="Zkladntext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cs-CZ" w:eastAsia="cs-CZ" w:bidi="cs-CZ"/>
    </w:rPr>
  </w:style>
  <w:style w:type="character" w:customStyle="1" w:styleId="Zkladntext8Exact1">
    <w:name w:val="Základní text (8) Exact"/>
    <w:basedOn w:val="Zkladntext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cs-CZ" w:eastAsia="cs-CZ" w:bidi="cs-CZ"/>
    </w:rPr>
  </w:style>
  <w:style w:type="character" w:customStyle="1" w:styleId="Zkladntext8dkovn0ptExact">
    <w:name w:val="Základní text (8) + Řádkování 0 pt Exact"/>
    <w:basedOn w:val="Zkladntext8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-10"/>
      <w:w w:val="100"/>
      <w:position w:val="0"/>
      <w:sz w:val="19"/>
      <w:szCs w:val="19"/>
      <w:u w:val="none"/>
      <w:lang w:val="cs-CZ" w:eastAsia="cs-CZ" w:bidi="cs-CZ"/>
    </w:rPr>
  </w:style>
  <w:style w:type="character" w:customStyle="1" w:styleId="Zkladntext7Exact">
    <w:name w:val="Základní text (7) Exact"/>
    <w:basedOn w:val="Standardnpsmoodstavce"/>
    <w:rPr>
      <w:rFonts w:ascii="Calibri" w:eastAsia="Calibri" w:hAnsi="Calibri" w:cs="Calibri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Zkladntext7Exact0">
    <w:name w:val="Základní text (7) Exact"/>
    <w:basedOn w:val="Zkladntext7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cs-CZ" w:eastAsia="cs-CZ" w:bidi="cs-CZ"/>
    </w:rPr>
  </w:style>
  <w:style w:type="character" w:customStyle="1" w:styleId="Zkladntext11Exact">
    <w:name w:val="Základní text (11) Exact"/>
    <w:basedOn w:val="Standardnpsmoodstavce"/>
    <w:link w:val="Zkladntext11"/>
    <w:rPr>
      <w:rFonts w:ascii="Tahoma" w:eastAsia="Tahoma" w:hAnsi="Tahoma" w:cs="Tahoma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Zkladntext11Exact0">
    <w:name w:val="Základní text (11) Exact"/>
    <w:basedOn w:val="Zkladntext11Exact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cs-CZ" w:eastAsia="cs-CZ" w:bidi="cs-CZ"/>
    </w:rPr>
  </w:style>
  <w:style w:type="character" w:customStyle="1" w:styleId="Zkladntext11Exact1">
    <w:name w:val="Základní text (11) Exact"/>
    <w:basedOn w:val="Zkladntext11Exact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cs-CZ" w:eastAsia="cs-CZ" w:bidi="cs-CZ"/>
    </w:rPr>
  </w:style>
  <w:style w:type="character" w:customStyle="1" w:styleId="Zkladntext11Exact2">
    <w:name w:val="Základní text (11) Exact"/>
    <w:basedOn w:val="Zkladntext11Exact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cs-CZ" w:eastAsia="cs-CZ" w:bidi="cs-CZ"/>
    </w:rPr>
  </w:style>
  <w:style w:type="character" w:customStyle="1" w:styleId="Nadpis2Exact">
    <w:name w:val="Nadpis #2 Exact"/>
    <w:basedOn w:val="Standardnpsmoodstavce"/>
    <w:link w:val="Nadpis2"/>
    <w:rPr>
      <w:rFonts w:ascii="Tahoma" w:eastAsia="Tahoma" w:hAnsi="Tahoma" w:cs="Tahoma"/>
      <w:b/>
      <w:bCs/>
      <w:i/>
      <w:iCs/>
      <w:smallCaps w:val="0"/>
      <w:strike w:val="0"/>
      <w:spacing w:val="-10"/>
      <w:sz w:val="26"/>
      <w:szCs w:val="26"/>
      <w:u w:val="none"/>
    </w:rPr>
  </w:style>
  <w:style w:type="character" w:customStyle="1" w:styleId="Nadpis295ptNetunNekurzvadkovn0ptExact">
    <w:name w:val="Nadpis #2 + 9;5 pt;Ne tučné;Ne kurzíva;Řádkování 0 pt Exact"/>
    <w:basedOn w:val="Nadpis2Exact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cs-CZ" w:eastAsia="cs-CZ" w:bidi="cs-CZ"/>
    </w:rPr>
  </w:style>
  <w:style w:type="character" w:customStyle="1" w:styleId="Nadpis212ptNekurzvadkovn-1ptExact">
    <w:name w:val="Nadpis #2 + 12 pt;Ne kurzíva;Řádkování -1 pt Exact"/>
    <w:basedOn w:val="Nadpis2Exact"/>
    <w:rPr>
      <w:rFonts w:ascii="Tahoma" w:eastAsia="Tahoma" w:hAnsi="Tahoma" w:cs="Tahoma"/>
      <w:b/>
      <w:bCs/>
      <w:i/>
      <w:iCs/>
      <w:smallCaps w:val="0"/>
      <w:strike w:val="0"/>
      <w:color w:val="000000"/>
      <w:spacing w:val="-20"/>
      <w:w w:val="100"/>
      <w:position w:val="0"/>
      <w:sz w:val="24"/>
      <w:szCs w:val="24"/>
      <w:u w:val="none"/>
      <w:lang w:val="cs-CZ" w:eastAsia="cs-CZ" w:bidi="cs-CZ"/>
    </w:rPr>
  </w:style>
  <w:style w:type="character" w:customStyle="1" w:styleId="Nadpis2Exact0">
    <w:name w:val="Nadpis #2 Exact"/>
    <w:basedOn w:val="Nadpis2Exact"/>
    <w:rPr>
      <w:rFonts w:ascii="Tahoma" w:eastAsia="Tahoma" w:hAnsi="Tahoma" w:cs="Tahoma"/>
      <w:b/>
      <w:bCs/>
      <w:i/>
      <w:iCs/>
      <w:smallCaps w:val="0"/>
      <w:strike w:val="0"/>
      <w:color w:val="000000"/>
      <w:spacing w:val="-10"/>
      <w:w w:val="100"/>
      <w:position w:val="0"/>
      <w:sz w:val="26"/>
      <w:szCs w:val="26"/>
      <w:u w:val="none"/>
      <w:lang w:val="cs-CZ" w:eastAsia="cs-CZ" w:bidi="cs-CZ"/>
    </w:rPr>
  </w:style>
  <w:style w:type="character" w:customStyle="1" w:styleId="Zkladntext8Exact2">
    <w:name w:val="Základní text (8) Exact"/>
    <w:basedOn w:val="Zkladntext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cs-CZ" w:eastAsia="cs-CZ" w:bidi="cs-CZ"/>
    </w:rPr>
  </w:style>
  <w:style w:type="character" w:customStyle="1" w:styleId="Zkladntext89ptTunExact">
    <w:name w:val="Základní text (8) + 9 pt;Tučné Exact"/>
    <w:basedOn w:val="Zkladntext8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cs-CZ" w:eastAsia="cs-CZ" w:bidi="cs-CZ"/>
    </w:rPr>
  </w:style>
  <w:style w:type="character" w:customStyle="1" w:styleId="Zkladntext12Exact">
    <w:name w:val="Základní text (12) Exact"/>
    <w:basedOn w:val="Standardnpsmoodstavce"/>
    <w:link w:val="Zkladntext12"/>
    <w:rPr>
      <w:rFonts w:ascii="Tahoma" w:eastAsia="Tahoma" w:hAnsi="Tahoma" w:cs="Tahom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Nadpis10">
    <w:name w:val="Nadpis #1"/>
    <w:basedOn w:val="Normln"/>
    <w:link w:val="Nadpis1"/>
    <w:pPr>
      <w:shd w:val="clear" w:color="auto" w:fill="FFFFFF"/>
      <w:spacing w:after="540" w:line="439" w:lineRule="exact"/>
      <w:jc w:val="center"/>
      <w:outlineLvl w:val="0"/>
    </w:pPr>
    <w:rPr>
      <w:rFonts w:ascii="Tahoma" w:eastAsia="Tahoma" w:hAnsi="Tahoma" w:cs="Tahoma"/>
      <w:b/>
      <w:bCs/>
      <w:sz w:val="28"/>
      <w:szCs w:val="28"/>
    </w:rPr>
  </w:style>
  <w:style w:type="paragraph" w:customStyle="1" w:styleId="Zkladntext20">
    <w:name w:val="Základní text (2)"/>
    <w:basedOn w:val="Normln"/>
    <w:link w:val="Zkladntext2"/>
    <w:pPr>
      <w:shd w:val="clear" w:color="auto" w:fill="FFFFFF"/>
      <w:spacing w:before="540" w:after="240" w:line="295" w:lineRule="exact"/>
      <w:ind w:hanging="220"/>
      <w:jc w:val="both"/>
    </w:pPr>
    <w:rPr>
      <w:rFonts w:ascii="Tahoma" w:eastAsia="Tahoma" w:hAnsi="Tahoma" w:cs="Tahoma"/>
      <w:sz w:val="22"/>
      <w:szCs w:val="22"/>
    </w:rPr>
  </w:style>
  <w:style w:type="paragraph" w:customStyle="1" w:styleId="Zkladntext30">
    <w:name w:val="Základní text (3)"/>
    <w:basedOn w:val="Normln"/>
    <w:link w:val="Zkladntext3"/>
    <w:pPr>
      <w:shd w:val="clear" w:color="auto" w:fill="FFFFFF"/>
      <w:spacing w:before="480" w:after="360" w:line="0" w:lineRule="atLeast"/>
    </w:pPr>
    <w:rPr>
      <w:rFonts w:ascii="Tahoma" w:eastAsia="Tahoma" w:hAnsi="Tahoma" w:cs="Tahoma"/>
      <w:b/>
      <w:bCs/>
      <w:sz w:val="19"/>
      <w:szCs w:val="19"/>
    </w:rPr>
  </w:style>
  <w:style w:type="paragraph" w:customStyle="1" w:styleId="Nadpis220">
    <w:name w:val="Nadpis #2 (2)"/>
    <w:basedOn w:val="Normln"/>
    <w:link w:val="Nadpis22"/>
    <w:pPr>
      <w:shd w:val="clear" w:color="auto" w:fill="FFFFFF"/>
      <w:spacing w:before="120" w:line="0" w:lineRule="atLeast"/>
      <w:outlineLvl w:val="1"/>
    </w:pPr>
    <w:rPr>
      <w:rFonts w:ascii="Times New Roman" w:eastAsia="Times New Roman" w:hAnsi="Times New Roman" w:cs="Times New Roman"/>
      <w:spacing w:val="-10"/>
      <w:sz w:val="28"/>
      <w:szCs w:val="28"/>
    </w:rPr>
  </w:style>
  <w:style w:type="paragraph" w:customStyle="1" w:styleId="Zkladntext40">
    <w:name w:val="Základní text (4)"/>
    <w:basedOn w:val="Normln"/>
    <w:link w:val="Zkladntext4"/>
    <w:pPr>
      <w:shd w:val="clear" w:color="auto" w:fill="FFFFFF"/>
      <w:spacing w:line="209" w:lineRule="exact"/>
    </w:pPr>
    <w:rPr>
      <w:rFonts w:ascii="Tahoma" w:eastAsia="Tahoma" w:hAnsi="Tahoma" w:cs="Tahoma"/>
      <w:sz w:val="19"/>
      <w:szCs w:val="19"/>
    </w:rPr>
  </w:style>
  <w:style w:type="paragraph" w:customStyle="1" w:styleId="Zkladntext50">
    <w:name w:val="Základní text (5)"/>
    <w:basedOn w:val="Normln"/>
    <w:link w:val="Zkladntext5"/>
    <w:pPr>
      <w:shd w:val="clear" w:color="auto" w:fill="FFFFFF"/>
      <w:spacing w:line="0" w:lineRule="atLeast"/>
    </w:pPr>
    <w:rPr>
      <w:rFonts w:ascii="Consolas" w:eastAsia="Consolas" w:hAnsi="Consolas" w:cs="Consolas"/>
      <w:spacing w:val="-10"/>
      <w:sz w:val="22"/>
      <w:szCs w:val="22"/>
    </w:rPr>
  </w:style>
  <w:style w:type="paragraph" w:customStyle="1" w:styleId="Nadpis120">
    <w:name w:val="Nadpis #1 (2)"/>
    <w:basedOn w:val="Normln"/>
    <w:link w:val="Nadpis12"/>
    <w:pPr>
      <w:shd w:val="clear" w:color="auto" w:fill="FFFFFF"/>
      <w:spacing w:after="60" w:line="0" w:lineRule="atLeast"/>
      <w:jc w:val="right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Zkladntext60">
    <w:name w:val="Základní text (6)"/>
    <w:basedOn w:val="Normln"/>
    <w:link w:val="Zkladntext6"/>
    <w:pPr>
      <w:shd w:val="clear" w:color="auto" w:fill="FFFFFF"/>
      <w:spacing w:before="1200" w:line="274" w:lineRule="exact"/>
    </w:pPr>
    <w:rPr>
      <w:rFonts w:ascii="Times New Roman" w:eastAsia="Times New Roman" w:hAnsi="Times New Roman" w:cs="Times New Roman"/>
    </w:rPr>
  </w:style>
  <w:style w:type="paragraph" w:customStyle="1" w:styleId="Zkladntext80">
    <w:name w:val="Základní text (8)"/>
    <w:basedOn w:val="Normln"/>
    <w:link w:val="Zkladntext8"/>
    <w:pPr>
      <w:shd w:val="clear" w:color="auto" w:fill="FFFFFF"/>
      <w:spacing w:before="420" w:line="288" w:lineRule="exact"/>
      <w:jc w:val="both"/>
    </w:pPr>
    <w:rPr>
      <w:rFonts w:ascii="Tahoma" w:eastAsia="Tahoma" w:hAnsi="Tahoma" w:cs="Tahoma"/>
      <w:sz w:val="19"/>
      <w:szCs w:val="19"/>
    </w:rPr>
  </w:style>
  <w:style w:type="paragraph" w:customStyle="1" w:styleId="Zkladntext70">
    <w:name w:val="Základní text (7)"/>
    <w:basedOn w:val="Normln"/>
    <w:link w:val="Zkladntext7"/>
    <w:pPr>
      <w:shd w:val="clear" w:color="auto" w:fill="FFFFFF"/>
      <w:spacing w:after="420" w:line="0" w:lineRule="atLeast"/>
    </w:pPr>
    <w:rPr>
      <w:rFonts w:ascii="Calibri" w:eastAsia="Calibri" w:hAnsi="Calibri" w:cs="Calibri"/>
      <w:b/>
      <w:bCs/>
      <w:sz w:val="32"/>
      <w:szCs w:val="32"/>
    </w:rPr>
  </w:style>
  <w:style w:type="paragraph" w:customStyle="1" w:styleId="Zkladntext9">
    <w:name w:val="Základní text (9)"/>
    <w:basedOn w:val="Normln"/>
    <w:link w:val="Zkladntext9Exact"/>
    <w:pPr>
      <w:shd w:val="clear" w:color="auto" w:fill="FFFFFF"/>
      <w:spacing w:line="0" w:lineRule="atLeast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Zkladntext10">
    <w:name w:val="Základní text (10)"/>
    <w:basedOn w:val="Normln"/>
    <w:link w:val="Zkladntext10Exact"/>
    <w:pPr>
      <w:shd w:val="clear" w:color="auto" w:fill="FFFFFF"/>
      <w:spacing w:line="0" w:lineRule="atLeast"/>
    </w:pPr>
    <w:rPr>
      <w:rFonts w:ascii="Tahoma" w:eastAsia="Tahoma" w:hAnsi="Tahoma" w:cs="Tahoma"/>
      <w:b/>
      <w:bCs/>
      <w:sz w:val="18"/>
      <w:szCs w:val="18"/>
    </w:rPr>
  </w:style>
  <w:style w:type="paragraph" w:customStyle="1" w:styleId="Titulektabulky">
    <w:name w:val="Titulek tabulky"/>
    <w:basedOn w:val="Normln"/>
    <w:link w:val="TitulektabulkyExact"/>
    <w:pPr>
      <w:shd w:val="clear" w:color="auto" w:fill="FFFFFF"/>
      <w:spacing w:after="60" w:line="0" w:lineRule="atLeast"/>
    </w:pPr>
    <w:rPr>
      <w:rFonts w:ascii="Tahoma" w:eastAsia="Tahoma" w:hAnsi="Tahoma" w:cs="Tahoma"/>
      <w:sz w:val="19"/>
      <w:szCs w:val="19"/>
    </w:rPr>
  </w:style>
  <w:style w:type="paragraph" w:customStyle="1" w:styleId="Zkladntext11">
    <w:name w:val="Základní text (11)"/>
    <w:basedOn w:val="Normln"/>
    <w:link w:val="Zkladntext11Exact"/>
    <w:pPr>
      <w:shd w:val="clear" w:color="auto" w:fill="FFFFFF"/>
      <w:spacing w:line="166" w:lineRule="exact"/>
      <w:ind w:hanging="120"/>
    </w:pPr>
    <w:rPr>
      <w:rFonts w:ascii="Tahoma" w:eastAsia="Tahoma" w:hAnsi="Tahoma" w:cs="Tahoma"/>
      <w:sz w:val="14"/>
      <w:szCs w:val="14"/>
    </w:rPr>
  </w:style>
  <w:style w:type="paragraph" w:customStyle="1" w:styleId="Nadpis2">
    <w:name w:val="Nadpis #2"/>
    <w:basedOn w:val="Normln"/>
    <w:link w:val="Nadpis2Exact"/>
    <w:pPr>
      <w:shd w:val="clear" w:color="auto" w:fill="FFFFFF"/>
      <w:spacing w:line="230" w:lineRule="exact"/>
      <w:outlineLvl w:val="1"/>
    </w:pPr>
    <w:rPr>
      <w:rFonts w:ascii="Tahoma" w:eastAsia="Tahoma" w:hAnsi="Tahoma" w:cs="Tahoma"/>
      <w:b/>
      <w:bCs/>
      <w:i/>
      <w:iCs/>
      <w:spacing w:val="-10"/>
      <w:sz w:val="26"/>
      <w:szCs w:val="26"/>
    </w:rPr>
  </w:style>
  <w:style w:type="paragraph" w:customStyle="1" w:styleId="Zkladntext12">
    <w:name w:val="Základní text (12)"/>
    <w:basedOn w:val="Normln"/>
    <w:link w:val="Zkladntext12Exact"/>
    <w:pPr>
      <w:shd w:val="clear" w:color="auto" w:fill="FFFFFF"/>
      <w:spacing w:line="220" w:lineRule="exact"/>
      <w:jc w:val="both"/>
    </w:pPr>
    <w:rPr>
      <w:rFonts w:ascii="Tahoma" w:eastAsia="Tahoma" w:hAnsi="Tahoma" w:cs="Tahoma"/>
      <w:sz w:val="16"/>
      <w:szCs w:val="16"/>
    </w:rPr>
  </w:style>
  <w:style w:type="paragraph" w:styleId="Bezmezer">
    <w:name w:val="No Spacing"/>
    <w:uiPriority w:val="1"/>
    <w:qFormat/>
    <w:rsid w:val="00DB091E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48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526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Slach Roman</dc:creator>
  <cp:lastModifiedBy>Slach Roman</cp:lastModifiedBy>
  <cp:revision>3</cp:revision>
  <dcterms:created xsi:type="dcterms:W3CDTF">2026-08-10T08:06:00Z</dcterms:created>
  <dcterms:modified xsi:type="dcterms:W3CDTF">2026-09-11T06:35:00Z</dcterms:modified>
</cp:coreProperties>
</file>