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F0" w:rsidRPr="00627884" w:rsidRDefault="00166DF0" w:rsidP="00166DF0">
      <w:pPr>
        <w:pStyle w:val="Nzevsmlouvy"/>
        <w:jc w:val="left"/>
        <w:rPr>
          <w:rFonts w:ascii="Open Sans" w:hAnsi="Open Sans" w:cs="Open Sans"/>
          <w:sz w:val="40"/>
        </w:rPr>
      </w:pPr>
      <w:bookmarkStart w:id="0" w:name="_GoBack"/>
      <w:bookmarkEnd w:id="0"/>
    </w:p>
    <w:p w:rsidR="00944A28" w:rsidRPr="00627884" w:rsidRDefault="002B34CC" w:rsidP="00166DF0">
      <w:pPr>
        <w:pStyle w:val="Nzevsmlouvy"/>
        <w:jc w:val="left"/>
        <w:rPr>
          <w:rFonts w:ascii="Open Sans" w:hAnsi="Open Sans" w:cs="Open Sans"/>
          <w:sz w:val="40"/>
        </w:rPr>
      </w:pPr>
      <w:r w:rsidRPr="00627884">
        <w:rPr>
          <w:rFonts w:ascii="Open Sans" w:hAnsi="Open Sans" w:cs="Open Sans"/>
          <w:sz w:val="40"/>
        </w:rPr>
        <w:t>Smlouva o poskytování</w:t>
      </w:r>
      <w:r w:rsidR="00166DF0" w:rsidRPr="00627884">
        <w:rPr>
          <w:rFonts w:ascii="Open Sans" w:hAnsi="Open Sans" w:cs="Open Sans"/>
          <w:sz w:val="40"/>
        </w:rPr>
        <w:t xml:space="preserve"> </w:t>
      </w:r>
      <w:r w:rsidRPr="00627884">
        <w:rPr>
          <w:rFonts w:ascii="Open Sans" w:hAnsi="Open Sans" w:cs="Open Sans"/>
          <w:sz w:val="40"/>
        </w:rPr>
        <w:t>a využívání informací</w:t>
      </w:r>
    </w:p>
    <w:p w:rsidR="002B34CC" w:rsidRPr="007F08D6" w:rsidRDefault="002B34CC" w:rsidP="00166DF0">
      <w:pPr>
        <w:pStyle w:val="Identifikacestran"/>
        <w:jc w:val="left"/>
        <w:rPr>
          <w:rFonts w:ascii="Open Sans" w:hAnsi="Open Sans" w:cs="Open Sans"/>
          <w:b/>
          <w:sz w:val="22"/>
        </w:rPr>
      </w:pPr>
      <w:r w:rsidRPr="007F08D6">
        <w:rPr>
          <w:rFonts w:ascii="Open Sans" w:hAnsi="Open Sans" w:cs="Open Sans"/>
          <w:b/>
          <w:sz w:val="22"/>
        </w:rPr>
        <w:t>Dnešního dne uzavřely:</w:t>
      </w:r>
    </w:p>
    <w:p w:rsidR="00166DF0" w:rsidRPr="00627884" w:rsidRDefault="00166DF0" w:rsidP="00166DF0">
      <w:pPr>
        <w:jc w:val="center"/>
        <w:rPr>
          <w:rFonts w:ascii="Open Sans" w:hAnsi="Open Sans" w:cs="Open Sans"/>
          <w:b/>
          <w:sz w:val="24"/>
          <w:szCs w:val="28"/>
        </w:rPr>
      </w:pPr>
    </w:p>
    <w:p w:rsidR="00166DF0" w:rsidRPr="00386A05" w:rsidRDefault="00166DF0" w:rsidP="00166DF0">
      <w:pPr>
        <w:rPr>
          <w:rFonts w:ascii="Open Sans" w:hAnsi="Open Sans" w:cs="Open Sans"/>
          <w:b/>
          <w:color w:val="auto"/>
          <w:sz w:val="24"/>
          <w:szCs w:val="28"/>
        </w:rPr>
      </w:pPr>
      <w:proofErr w:type="spellStart"/>
      <w:r w:rsidRPr="00386A05">
        <w:rPr>
          <w:rFonts w:ascii="Open Sans" w:hAnsi="Open Sans" w:cs="Open Sans"/>
          <w:b/>
          <w:color w:val="auto"/>
          <w:sz w:val="24"/>
          <w:szCs w:val="28"/>
        </w:rPr>
        <w:t>Anopress</w:t>
      </w:r>
      <w:proofErr w:type="spellEnd"/>
      <w:r w:rsidRPr="00386A05">
        <w:rPr>
          <w:rFonts w:ascii="Open Sans" w:hAnsi="Open Sans" w:cs="Open Sans"/>
          <w:b/>
          <w:color w:val="auto"/>
          <w:sz w:val="24"/>
          <w:szCs w:val="28"/>
        </w:rPr>
        <w:t xml:space="preserve"> IT, a.s. </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zapsaná v obchodním rejstříku ve</w:t>
      </w:r>
      <w:r w:rsidR="00386A05">
        <w:rPr>
          <w:rFonts w:ascii="Open Sans" w:hAnsi="Open Sans" w:cs="Open Sans"/>
          <w:sz w:val="22"/>
        </w:rPr>
        <w:t xml:space="preserve">deném Městským soudem v Praze, </w:t>
      </w:r>
      <w:r w:rsidRPr="00627884">
        <w:rPr>
          <w:rFonts w:ascii="Open Sans" w:hAnsi="Open Sans" w:cs="Open Sans"/>
          <w:sz w:val="22"/>
        </w:rPr>
        <w:t>oddíl B, vložka 7642</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se sídlem Praha 8, Prvního pluku 347/12a, PSČ 186 00</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 xml:space="preserve">IČ: </w:t>
      </w:r>
      <w:r w:rsidRPr="00627884">
        <w:rPr>
          <w:rFonts w:ascii="Open Sans" w:hAnsi="Open Sans" w:cs="Open Sans"/>
          <w:sz w:val="22"/>
        </w:rPr>
        <w:tab/>
      </w:r>
      <w:r w:rsidRPr="00627884">
        <w:rPr>
          <w:rFonts w:ascii="Open Sans" w:hAnsi="Open Sans" w:cs="Open Sans"/>
          <w:sz w:val="22"/>
        </w:rPr>
        <w:tab/>
      </w:r>
      <w:r w:rsidRPr="00627884">
        <w:rPr>
          <w:rFonts w:ascii="Open Sans" w:hAnsi="Open Sans" w:cs="Open Sans"/>
          <w:sz w:val="22"/>
        </w:rPr>
        <w:tab/>
        <w:t>26694484</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 xml:space="preserve">DIČ: </w:t>
      </w:r>
      <w:r w:rsidRPr="00627884">
        <w:rPr>
          <w:rFonts w:ascii="Open Sans" w:hAnsi="Open Sans" w:cs="Open Sans"/>
          <w:sz w:val="22"/>
        </w:rPr>
        <w:tab/>
      </w:r>
      <w:r w:rsidRPr="00627884">
        <w:rPr>
          <w:rFonts w:ascii="Open Sans" w:hAnsi="Open Sans" w:cs="Open Sans"/>
          <w:sz w:val="22"/>
        </w:rPr>
        <w:tab/>
      </w:r>
      <w:r w:rsidRPr="00627884">
        <w:rPr>
          <w:rFonts w:ascii="Open Sans" w:hAnsi="Open Sans" w:cs="Open Sans"/>
          <w:sz w:val="22"/>
        </w:rPr>
        <w:tab/>
        <w:t>CZ26694484</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 xml:space="preserve">bankovní spojení: </w:t>
      </w:r>
      <w:r w:rsidRPr="00627884">
        <w:rPr>
          <w:rFonts w:ascii="Open Sans" w:hAnsi="Open Sans" w:cs="Open Sans"/>
          <w:sz w:val="22"/>
        </w:rPr>
        <w:tab/>
        <w:t>Česká spořitelna, a.s., č. účtu: 4857722/0800</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zastoupen</w:t>
      </w:r>
      <w:r w:rsidR="007818E0">
        <w:rPr>
          <w:rFonts w:ascii="Open Sans" w:hAnsi="Open Sans" w:cs="Open Sans"/>
          <w:sz w:val="22"/>
        </w:rPr>
        <w:t>í</w:t>
      </w:r>
      <w:r w:rsidRPr="00627884">
        <w:rPr>
          <w:rFonts w:ascii="Open Sans" w:hAnsi="Open Sans" w:cs="Open Sans"/>
          <w:sz w:val="22"/>
        </w:rPr>
        <w:t xml:space="preserve">: </w:t>
      </w:r>
      <w:r w:rsidRPr="00627884">
        <w:rPr>
          <w:rFonts w:ascii="Open Sans" w:hAnsi="Open Sans" w:cs="Open Sans"/>
          <w:sz w:val="22"/>
        </w:rPr>
        <w:tab/>
      </w:r>
      <w:r w:rsidRPr="00627884">
        <w:rPr>
          <w:rFonts w:ascii="Open Sans" w:hAnsi="Open Sans" w:cs="Open Sans"/>
          <w:sz w:val="22"/>
        </w:rPr>
        <w:tab/>
        <w:t>Petr Pazour, předseda představenstva</w:t>
      </w:r>
    </w:p>
    <w:p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(dále jen „dodavatel“)</w:t>
      </w:r>
    </w:p>
    <w:p w:rsidR="002B34CC" w:rsidRPr="00627884" w:rsidRDefault="002B34CC" w:rsidP="00166DF0">
      <w:pPr>
        <w:ind w:left="709"/>
        <w:rPr>
          <w:rFonts w:ascii="Open Sans" w:hAnsi="Open Sans" w:cs="Open Sans"/>
          <w:sz w:val="18"/>
        </w:rPr>
      </w:pPr>
    </w:p>
    <w:p w:rsidR="002B34CC" w:rsidRPr="009E0FD8" w:rsidRDefault="002B34CC" w:rsidP="00166DF0">
      <w:pPr>
        <w:pStyle w:val="Identifikacestran"/>
        <w:jc w:val="left"/>
        <w:rPr>
          <w:rFonts w:ascii="Open Sans" w:hAnsi="Open Sans" w:cs="Open Sans"/>
          <w:b/>
          <w:sz w:val="22"/>
        </w:rPr>
      </w:pPr>
      <w:r w:rsidRPr="00627884">
        <w:rPr>
          <w:rFonts w:ascii="Open Sans" w:hAnsi="Open Sans" w:cs="Open Sans"/>
          <w:b/>
          <w:color w:val="333333" w:themeColor="text1" w:themeShade="80"/>
          <w:sz w:val="22"/>
        </w:rPr>
        <w:t xml:space="preserve">- </w:t>
      </w:r>
      <w:r w:rsidRPr="009E0FD8">
        <w:rPr>
          <w:rFonts w:ascii="Open Sans" w:hAnsi="Open Sans" w:cs="Open Sans"/>
          <w:b/>
          <w:sz w:val="22"/>
        </w:rPr>
        <w:t>na straně jedné -</w:t>
      </w:r>
    </w:p>
    <w:p w:rsidR="00166DF0" w:rsidRPr="009E0FD8" w:rsidRDefault="00166DF0" w:rsidP="00166DF0">
      <w:pPr>
        <w:pStyle w:val="Identifikacestran"/>
        <w:jc w:val="left"/>
        <w:rPr>
          <w:rFonts w:ascii="Open Sans" w:hAnsi="Open Sans" w:cs="Open Sans"/>
          <w:b/>
          <w:sz w:val="22"/>
        </w:rPr>
      </w:pPr>
    </w:p>
    <w:p w:rsidR="002B34CC" w:rsidRPr="009E0FD8" w:rsidRDefault="002B34CC" w:rsidP="00166DF0">
      <w:pPr>
        <w:pStyle w:val="Identifikacestran"/>
        <w:jc w:val="left"/>
        <w:rPr>
          <w:rFonts w:ascii="Open Sans" w:hAnsi="Open Sans" w:cs="Open Sans"/>
          <w:b/>
          <w:sz w:val="22"/>
        </w:rPr>
      </w:pPr>
      <w:r w:rsidRPr="009E0FD8">
        <w:rPr>
          <w:rFonts w:ascii="Open Sans" w:hAnsi="Open Sans" w:cs="Open Sans"/>
          <w:b/>
          <w:sz w:val="22"/>
        </w:rPr>
        <w:t>a</w:t>
      </w:r>
    </w:p>
    <w:p w:rsidR="00166DF0" w:rsidRPr="009E0FD8" w:rsidRDefault="00166DF0" w:rsidP="00166DF0">
      <w:pPr>
        <w:pStyle w:val="Identifikacestran"/>
        <w:jc w:val="left"/>
        <w:rPr>
          <w:rFonts w:ascii="Open Sans" w:hAnsi="Open Sans" w:cs="Open Sans"/>
          <w:b/>
          <w:sz w:val="22"/>
        </w:rPr>
      </w:pPr>
    </w:p>
    <w:p w:rsidR="009E0FD8" w:rsidRPr="009E0FD8" w:rsidRDefault="007818E0" w:rsidP="009E0FD8">
      <w:pPr>
        <w:rPr>
          <w:rFonts w:ascii="Open Sans" w:hAnsi="Open Sans" w:cs="Open Sans"/>
          <w:b/>
          <w:color w:val="auto"/>
          <w:sz w:val="24"/>
          <w:szCs w:val="28"/>
        </w:rPr>
      </w:pPr>
      <w:r>
        <w:rPr>
          <w:rFonts w:ascii="Open Sans" w:hAnsi="Open Sans" w:cs="Open Sans"/>
          <w:b/>
          <w:color w:val="auto"/>
          <w:sz w:val="24"/>
          <w:szCs w:val="28"/>
        </w:rPr>
        <w:t>Statutární město Pardubice</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se sídlem </w:t>
      </w:r>
      <w:r w:rsidR="007818E0" w:rsidRPr="009C014B">
        <w:rPr>
          <w:rFonts w:ascii="Open Sans" w:hAnsi="Open Sans" w:cs="Open Sans"/>
          <w:sz w:val="22"/>
          <w:szCs w:val="22"/>
        </w:rPr>
        <w:t>Pardubice, Pernštýnské náměstí 1, PSČ 530 21</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IČ: </w:t>
      </w:r>
      <w:r w:rsidRPr="009C014B">
        <w:rPr>
          <w:rFonts w:ascii="Open Sans" w:hAnsi="Open Sans" w:cs="Open Sans"/>
          <w:sz w:val="22"/>
          <w:szCs w:val="22"/>
        </w:rPr>
        <w:tab/>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00274046</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DIČ: </w:t>
      </w:r>
      <w:r w:rsidRPr="009C014B">
        <w:rPr>
          <w:rFonts w:ascii="Open Sans" w:hAnsi="Open Sans" w:cs="Open Sans"/>
          <w:sz w:val="22"/>
          <w:szCs w:val="22"/>
        </w:rPr>
        <w:tab/>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CZ00274046</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zastoupen</w:t>
      </w:r>
      <w:r w:rsidR="007818E0" w:rsidRPr="009C014B">
        <w:rPr>
          <w:rFonts w:ascii="Open Sans" w:hAnsi="Open Sans" w:cs="Open Sans"/>
          <w:sz w:val="22"/>
          <w:szCs w:val="22"/>
        </w:rPr>
        <w:t>í</w:t>
      </w:r>
      <w:r w:rsidRPr="009C014B">
        <w:rPr>
          <w:rFonts w:ascii="Open Sans" w:hAnsi="Open Sans" w:cs="Open Sans"/>
          <w:sz w:val="22"/>
          <w:szCs w:val="22"/>
        </w:rPr>
        <w:t xml:space="preserve">: </w:t>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Ing. Mgr. Radim Jelínek, Ph.D., vedoucí kanceláře primátora</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fakturační e-mailová adresa: </w:t>
      </w:r>
      <w:r w:rsidR="007818E0" w:rsidRPr="009C014B">
        <w:rPr>
          <w:rFonts w:ascii="Open Sans" w:hAnsi="Open Sans" w:cs="Open Sans"/>
          <w:sz w:val="22"/>
          <w:szCs w:val="22"/>
        </w:rPr>
        <w:t>faktury</w:t>
      </w:r>
      <w:r w:rsidRPr="009C014B">
        <w:rPr>
          <w:rFonts w:ascii="Open Sans" w:hAnsi="Open Sans" w:cs="Open Sans"/>
          <w:sz w:val="22"/>
          <w:szCs w:val="22"/>
        </w:rPr>
        <w:t>@</w:t>
      </w:r>
      <w:r w:rsidR="007818E0" w:rsidRPr="009C014B">
        <w:rPr>
          <w:rFonts w:ascii="Open Sans" w:hAnsi="Open Sans" w:cs="Open Sans"/>
          <w:sz w:val="22"/>
          <w:szCs w:val="22"/>
        </w:rPr>
        <w:t>mmp.cz</w:t>
      </w:r>
    </w:p>
    <w:p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(dále jen „odběratel“)</w:t>
      </w:r>
    </w:p>
    <w:p w:rsidR="00166DF0" w:rsidRPr="00627884" w:rsidRDefault="00166DF0" w:rsidP="00166DF0">
      <w:pPr>
        <w:ind w:left="709"/>
        <w:rPr>
          <w:rFonts w:ascii="Open Sans" w:hAnsi="Open Sans" w:cs="Open Sans"/>
          <w:sz w:val="18"/>
        </w:rPr>
      </w:pPr>
    </w:p>
    <w:p w:rsidR="00166DF0" w:rsidRPr="00627884" w:rsidRDefault="00166DF0" w:rsidP="00166DF0">
      <w:pPr>
        <w:pStyle w:val="Identifikacestran"/>
        <w:jc w:val="left"/>
        <w:rPr>
          <w:rFonts w:ascii="Open Sans" w:hAnsi="Open Sans" w:cs="Open Sans"/>
          <w:b/>
          <w:color w:val="333333" w:themeColor="text1" w:themeShade="80"/>
          <w:sz w:val="22"/>
        </w:rPr>
      </w:pPr>
    </w:p>
    <w:p w:rsidR="002B34CC" w:rsidRPr="00627884" w:rsidRDefault="002B34CC" w:rsidP="00166DF0">
      <w:pPr>
        <w:pStyle w:val="Identifikacestran"/>
        <w:jc w:val="left"/>
        <w:rPr>
          <w:rFonts w:ascii="Open Sans" w:hAnsi="Open Sans" w:cs="Open Sans"/>
          <w:b/>
          <w:color w:val="333333" w:themeColor="text1" w:themeShade="80"/>
          <w:sz w:val="22"/>
        </w:rPr>
      </w:pPr>
      <w:r w:rsidRPr="00627884">
        <w:rPr>
          <w:rFonts w:ascii="Open Sans" w:hAnsi="Open Sans" w:cs="Open Sans"/>
          <w:b/>
          <w:color w:val="333333" w:themeColor="text1" w:themeShade="80"/>
          <w:sz w:val="22"/>
        </w:rPr>
        <w:t>- na straně druhé -</w:t>
      </w:r>
    </w:p>
    <w:p w:rsidR="00166DF0" w:rsidRPr="00627884" w:rsidRDefault="00166DF0" w:rsidP="00166DF0">
      <w:pPr>
        <w:pStyle w:val="Identifikacestran"/>
        <w:jc w:val="left"/>
        <w:rPr>
          <w:rFonts w:ascii="Open Sans" w:hAnsi="Open Sans" w:cs="Open Sans"/>
          <w:b/>
          <w:color w:val="333333" w:themeColor="text1" w:themeShade="80"/>
          <w:sz w:val="22"/>
        </w:rPr>
      </w:pPr>
    </w:p>
    <w:p w:rsidR="002B34CC" w:rsidRPr="00627884" w:rsidRDefault="002B34CC" w:rsidP="00166DF0">
      <w:pPr>
        <w:pStyle w:val="Identifikacestran"/>
        <w:jc w:val="left"/>
        <w:rPr>
          <w:rFonts w:ascii="Open Sans" w:hAnsi="Open Sans" w:cs="Open Sans"/>
          <w:b/>
          <w:color w:val="333333" w:themeColor="text1" w:themeShade="80"/>
          <w:sz w:val="22"/>
        </w:rPr>
      </w:pPr>
      <w:r w:rsidRPr="00627884">
        <w:rPr>
          <w:rFonts w:ascii="Open Sans" w:hAnsi="Open Sans" w:cs="Open Sans"/>
          <w:b/>
          <w:color w:val="333333" w:themeColor="text1" w:themeShade="80"/>
          <w:sz w:val="22"/>
        </w:rPr>
        <w:t>tuto</w:t>
      </w:r>
      <w:r w:rsidR="00166DF0" w:rsidRPr="00627884">
        <w:rPr>
          <w:rFonts w:ascii="Open Sans" w:hAnsi="Open Sans" w:cs="Open Sans"/>
          <w:b/>
          <w:color w:val="333333" w:themeColor="text1" w:themeShade="80"/>
          <w:sz w:val="22"/>
        </w:rPr>
        <w:t xml:space="preserve"> </w:t>
      </w:r>
      <w:r w:rsidRPr="00627884">
        <w:rPr>
          <w:rFonts w:ascii="Open Sans" w:hAnsi="Open Sans" w:cs="Open Sans"/>
          <w:b/>
          <w:color w:val="333333" w:themeColor="text1" w:themeShade="80"/>
          <w:sz w:val="22"/>
        </w:rPr>
        <w:t>smlouvu o poskytování a využívání informací.</w:t>
      </w:r>
    </w:p>
    <w:p w:rsidR="007810E8" w:rsidRPr="00627884" w:rsidRDefault="007810E8" w:rsidP="007810E8">
      <w:pPr>
        <w:pStyle w:val="Mezinadpis"/>
        <w:rPr>
          <w:rFonts w:ascii="Open Sans" w:hAnsi="Open Sans" w:cs="Open Sans"/>
        </w:rPr>
      </w:pPr>
    </w:p>
    <w:p w:rsidR="00166DF0" w:rsidRPr="00627884" w:rsidRDefault="00166DF0">
      <w:pPr>
        <w:autoSpaceDE/>
        <w:autoSpaceDN/>
        <w:adjustRightInd/>
        <w:spacing w:line="240" w:lineRule="auto"/>
        <w:rPr>
          <w:rFonts w:ascii="Open Sans" w:hAnsi="Open Sans" w:cs="Open Sans"/>
        </w:rPr>
      </w:pPr>
      <w:r w:rsidRPr="00627884">
        <w:rPr>
          <w:rFonts w:ascii="Open Sans" w:hAnsi="Open Sans" w:cs="Open Sans"/>
        </w:rPr>
        <w:br w:type="page"/>
      </w:r>
    </w:p>
    <w:p w:rsidR="007D204B" w:rsidRPr="007F08D6" w:rsidRDefault="007D204B" w:rsidP="007D204B">
      <w:pPr>
        <w:rPr>
          <w:rFonts w:ascii="Open Sans" w:hAnsi="Open Sans" w:cs="Open Sans"/>
          <w:color w:val="auto"/>
        </w:rPr>
      </w:pPr>
      <w:r w:rsidRPr="007F08D6">
        <w:rPr>
          <w:rFonts w:ascii="Open Sans" w:hAnsi="Open Sans" w:cs="Open Sans"/>
          <w:color w:val="auto"/>
        </w:rPr>
        <w:lastRenderedPageBreak/>
        <w:t>Smluvní strany, vědomy si svých závazků v této smlouvě obsažených a s úmyslem být touto smlouvou vázány, dohodly se v souladu s ustanovením § 1746 odst. 2 zákona č. 89/2012 Sb., občanský zákoník, ve znění pozdějších předpisů (dále jen „</w:t>
      </w:r>
      <w:r w:rsidRPr="007F08D6">
        <w:rPr>
          <w:rFonts w:ascii="Open Sans" w:hAnsi="Open Sans" w:cs="Open Sans"/>
          <w:b/>
          <w:color w:val="auto"/>
        </w:rPr>
        <w:t>občanský zákoník</w:t>
      </w:r>
      <w:r w:rsidRPr="007F08D6">
        <w:rPr>
          <w:rFonts w:ascii="Open Sans" w:hAnsi="Open Sans" w:cs="Open Sans"/>
          <w:color w:val="auto"/>
        </w:rPr>
        <w:t>“) na následujícím znění smlouvy (dále jen „</w:t>
      </w:r>
      <w:r w:rsidRPr="007F08D6">
        <w:rPr>
          <w:rFonts w:ascii="Open Sans" w:hAnsi="Open Sans" w:cs="Open Sans"/>
          <w:b/>
          <w:color w:val="auto"/>
        </w:rPr>
        <w:t>smlouva</w:t>
      </w:r>
      <w:r w:rsidRPr="007F08D6">
        <w:rPr>
          <w:rFonts w:ascii="Open Sans" w:hAnsi="Open Sans" w:cs="Open Sans"/>
          <w:color w:val="auto"/>
        </w:rPr>
        <w:t>“):</w:t>
      </w:r>
    </w:p>
    <w:p w:rsidR="007D204B" w:rsidRPr="007F08D6" w:rsidRDefault="007D204B" w:rsidP="000907D2">
      <w:pPr>
        <w:pStyle w:val="HlavniNadpis"/>
        <w:rPr>
          <w:rFonts w:ascii="Open Sans" w:hAnsi="Open Sans" w:cs="Open Sans"/>
          <w:color w:val="auto"/>
        </w:rPr>
      </w:pPr>
      <w:r w:rsidRPr="007F08D6">
        <w:rPr>
          <w:rFonts w:ascii="Open Sans" w:hAnsi="Open Sans" w:cs="Open Sans"/>
          <w:color w:val="auto"/>
        </w:rPr>
        <w:t>Předmět smlouvy</w:t>
      </w:r>
    </w:p>
    <w:p w:rsidR="008B6566" w:rsidRPr="007F08D6" w:rsidRDefault="007D204B" w:rsidP="00EE05DB">
      <w:pPr>
        <w:pStyle w:val="Podnadpis1"/>
        <w:rPr>
          <w:rFonts w:ascii="Open Sans" w:hAnsi="Open Sans" w:cs="Open Sans"/>
          <w:color w:val="auto"/>
        </w:rPr>
      </w:pPr>
      <w:bookmarkStart w:id="1" w:name="_Ref252256328"/>
      <w:r w:rsidRPr="007F08D6">
        <w:rPr>
          <w:rFonts w:ascii="Open Sans" w:hAnsi="Open Sans" w:cs="Open Sans"/>
          <w:color w:val="auto"/>
        </w:rPr>
        <w:t>Dodavatel se touto smlouvou zavazuje poskytovat odběrateli plnění způsobem, ve lhůtách a za podmínek</w:t>
      </w:r>
      <w:r w:rsidR="00796765" w:rsidRPr="007F08D6">
        <w:rPr>
          <w:rFonts w:ascii="Open Sans" w:hAnsi="Open Sans" w:cs="Open Sans"/>
          <w:color w:val="auto"/>
        </w:rPr>
        <w:t xml:space="preserve"> stanovených touto smlouvou, tj.</w:t>
      </w:r>
      <w:r w:rsidRPr="007F08D6">
        <w:rPr>
          <w:rFonts w:ascii="Open Sans" w:hAnsi="Open Sans" w:cs="Open Sans"/>
          <w:color w:val="auto"/>
        </w:rPr>
        <w:t>:</w:t>
      </w:r>
      <w:bookmarkEnd w:id="1"/>
      <w:r w:rsidR="005D25D5" w:rsidRPr="007F08D6">
        <w:rPr>
          <w:rFonts w:ascii="Open Sans" w:hAnsi="Open Sans" w:cs="Open Sans"/>
          <w:color w:val="auto"/>
        </w:rPr>
        <w:t xml:space="preserve"> </w:t>
      </w:r>
    </w:p>
    <w:p w:rsidR="009E0FD8" w:rsidRPr="007818E0" w:rsidRDefault="009E0FD8" w:rsidP="009E0FD8">
      <w:pPr>
        <w:pStyle w:val="PodPodNadpis"/>
        <w:tabs>
          <w:tab w:val="clear" w:pos="2411"/>
        </w:tabs>
        <w:rPr>
          <w:rFonts w:ascii="Open Sans" w:hAnsi="Open Sans" w:cs="Open Sans"/>
          <w:color w:val="auto"/>
        </w:rPr>
      </w:pPr>
      <w:r w:rsidRPr="007818E0">
        <w:rPr>
          <w:rFonts w:ascii="Open Sans" w:hAnsi="Open Sans" w:cs="Open Sans"/>
          <w:color w:val="auto"/>
        </w:rPr>
        <w:t xml:space="preserve">umožnit odběrateli přístup do </w:t>
      </w:r>
      <w:r w:rsidRPr="007818E0">
        <w:rPr>
          <w:rFonts w:ascii="Open Sans" w:hAnsi="Open Sans" w:cs="Open Sans"/>
          <w:b/>
          <w:caps/>
          <w:color w:val="auto"/>
        </w:rPr>
        <w:t>databáze Anopress</w:t>
      </w:r>
      <w:r w:rsidRPr="007818E0">
        <w:rPr>
          <w:rFonts w:ascii="Open Sans" w:hAnsi="Open Sans" w:cs="Open Sans"/>
          <w:color w:val="auto"/>
        </w:rPr>
        <w:t xml:space="preserve"> za podmínek specifikovaných v </w:t>
      </w:r>
      <w:r w:rsidRPr="004F0D42">
        <w:rPr>
          <w:rFonts w:ascii="Open Sans" w:hAnsi="Open Sans" w:cs="Open Sans"/>
          <w:color w:val="auto"/>
        </w:rPr>
        <w:t xml:space="preserve">bodu 1.1 přílohy B této smlouvy, s možností vyhledávat ve zdrojích uvedených v bodu 1.2 přílohy B této smlouvy, v rozsahu dle bodu 1.3 přílohy B této smlouvy s možností vytvářet </w:t>
      </w:r>
      <w:r w:rsidRPr="004F0D42">
        <w:rPr>
          <w:rFonts w:ascii="Open Sans" w:hAnsi="Open Sans" w:cs="Open Sans"/>
          <w:b/>
          <w:caps/>
          <w:color w:val="auto"/>
        </w:rPr>
        <w:t>monitoring zpráv</w:t>
      </w:r>
      <w:r w:rsidRPr="004F0D42">
        <w:rPr>
          <w:rFonts w:ascii="Open Sans" w:hAnsi="Open Sans" w:cs="Open Sans"/>
          <w:color w:val="auto"/>
        </w:rPr>
        <w:t xml:space="preserve"> s obsahem specifikovaným v bodu 1.4 přílohy B</w:t>
      </w:r>
      <w:r w:rsidRPr="007818E0">
        <w:rPr>
          <w:rFonts w:ascii="Open Sans" w:hAnsi="Open Sans" w:cs="Open Sans"/>
          <w:color w:val="auto"/>
        </w:rPr>
        <w:t>.</w:t>
      </w:r>
    </w:p>
    <w:p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Odběratel se touto smlouvou zavazuje zaplatit dodavatel</w:t>
      </w:r>
      <w:r w:rsidR="002764D3" w:rsidRPr="007F08D6">
        <w:rPr>
          <w:rFonts w:ascii="Open Sans" w:hAnsi="Open Sans" w:cs="Open Sans"/>
          <w:color w:val="auto"/>
        </w:rPr>
        <w:t xml:space="preserve">i za jeho plnění odměnu dle </w:t>
      </w:r>
      <w:r w:rsidR="00142E2D" w:rsidRPr="007F08D6">
        <w:rPr>
          <w:rFonts w:ascii="Open Sans" w:hAnsi="Open Sans" w:cs="Open Sans"/>
          <w:color w:val="auto"/>
        </w:rPr>
        <w:t xml:space="preserve">zvoleného rozsahu služeb (dále jen </w:t>
      </w:r>
      <w:r w:rsidR="00227193" w:rsidRPr="007F08D6">
        <w:rPr>
          <w:rFonts w:ascii="Open Sans" w:hAnsi="Open Sans" w:cs="Open Sans"/>
          <w:color w:val="auto"/>
        </w:rPr>
        <w:t>„</w:t>
      </w:r>
      <w:r w:rsidR="00142E2D" w:rsidRPr="007F08D6">
        <w:rPr>
          <w:rFonts w:ascii="Open Sans" w:hAnsi="Open Sans" w:cs="Open Sans"/>
          <w:color w:val="auto"/>
        </w:rPr>
        <w:t>odměna</w:t>
      </w:r>
      <w:r w:rsidR="00227193" w:rsidRPr="007F08D6">
        <w:rPr>
          <w:rFonts w:ascii="Open Sans" w:hAnsi="Open Sans" w:cs="Open Sans"/>
          <w:color w:val="auto"/>
        </w:rPr>
        <w:t>“</w:t>
      </w:r>
      <w:r w:rsidR="00142E2D" w:rsidRPr="007F08D6">
        <w:rPr>
          <w:rFonts w:ascii="Open Sans" w:hAnsi="Open Sans" w:cs="Open Sans"/>
          <w:color w:val="auto"/>
        </w:rPr>
        <w:t xml:space="preserve">) dle </w:t>
      </w:r>
      <w:r w:rsidR="00A6279C" w:rsidRPr="007F08D6">
        <w:rPr>
          <w:rFonts w:ascii="Open Sans" w:hAnsi="Open Sans" w:cs="Open Sans"/>
          <w:color w:val="auto"/>
        </w:rPr>
        <w:t>článku 2 této smlouvy.</w:t>
      </w:r>
    </w:p>
    <w:p w:rsidR="00142E2D" w:rsidRPr="007F08D6" w:rsidRDefault="00142E2D" w:rsidP="00142E2D">
      <w:pPr>
        <w:pStyle w:val="Podnadpis1"/>
        <w:rPr>
          <w:rFonts w:ascii="Open Sans" w:hAnsi="Open Sans" w:cs="Open Sans"/>
          <w:color w:val="auto"/>
        </w:rPr>
      </w:pPr>
      <w:r w:rsidRPr="007F08D6">
        <w:rPr>
          <w:rFonts w:ascii="Open Sans" w:hAnsi="Open Sans" w:cs="Open Sans"/>
          <w:color w:val="auto"/>
        </w:rPr>
        <w:t xml:space="preserve">Odběratel není oprávněn bez předchozího písemného souhlasu dodavatele </w:t>
      </w:r>
      <w:r w:rsidR="00E23CD3" w:rsidRPr="007F08D6">
        <w:rPr>
          <w:rFonts w:ascii="Open Sans" w:hAnsi="Open Sans" w:cs="Open Sans"/>
          <w:color w:val="auto"/>
        </w:rPr>
        <w:t xml:space="preserve">rozmnožovat, rozšiřovat, pronajímat, půjčovat, vystavovat, sdělovat veřejnosti či jinak </w:t>
      </w:r>
      <w:r w:rsidRPr="007F08D6">
        <w:rPr>
          <w:rFonts w:ascii="Open Sans" w:hAnsi="Open Sans" w:cs="Open Sans"/>
          <w:color w:val="auto"/>
        </w:rPr>
        <w:t xml:space="preserve">poskytnout nebo jakkoli zpřístupnit získaná data </w:t>
      </w:r>
      <w:r w:rsidR="009A1C98" w:rsidRPr="007F08D6">
        <w:rPr>
          <w:rFonts w:ascii="Open Sans" w:hAnsi="Open Sans" w:cs="Open Sans"/>
          <w:color w:val="auto"/>
        </w:rPr>
        <w:t>a výstupy</w:t>
      </w:r>
      <w:r w:rsidR="00E23CD3" w:rsidRPr="007F08D6">
        <w:rPr>
          <w:rFonts w:ascii="Open Sans" w:hAnsi="Open Sans" w:cs="Open Sans"/>
          <w:color w:val="auto"/>
        </w:rPr>
        <w:t>, představující plnění dodavatele dle článku 1 této smlouvy,</w:t>
      </w:r>
      <w:r w:rsidR="009A1C98" w:rsidRPr="007F08D6">
        <w:rPr>
          <w:rFonts w:ascii="Open Sans" w:hAnsi="Open Sans" w:cs="Open Sans"/>
          <w:color w:val="auto"/>
        </w:rPr>
        <w:t xml:space="preserve"> </w:t>
      </w:r>
      <w:r w:rsidR="00E23CD3" w:rsidRPr="007F08D6">
        <w:rPr>
          <w:rFonts w:ascii="Open Sans" w:hAnsi="Open Sans" w:cs="Open Sans"/>
          <w:color w:val="auto"/>
        </w:rPr>
        <w:t xml:space="preserve">jakýmkoliv </w:t>
      </w:r>
      <w:r w:rsidRPr="007F08D6">
        <w:rPr>
          <w:rFonts w:ascii="Open Sans" w:hAnsi="Open Sans" w:cs="Open Sans"/>
          <w:color w:val="auto"/>
        </w:rPr>
        <w:t>třetím osobám, za které se považují nejen fyzické a právnické osoby, ale i jejich společníci nebo členové, či organizační složky státu</w:t>
      </w:r>
      <w:r w:rsidR="00E23CD3" w:rsidRPr="007F08D6">
        <w:rPr>
          <w:rFonts w:ascii="Open Sans" w:hAnsi="Open Sans" w:cs="Open Sans"/>
          <w:color w:val="auto"/>
        </w:rPr>
        <w:t>, apod</w:t>
      </w:r>
      <w:r w:rsidR="00EE05DB" w:rsidRPr="007F08D6">
        <w:rPr>
          <w:rFonts w:ascii="Open Sans" w:hAnsi="Open Sans" w:cs="Open Sans"/>
          <w:color w:val="auto"/>
        </w:rPr>
        <w:t>.</w:t>
      </w:r>
    </w:p>
    <w:p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 xml:space="preserve">Odběratel se touto smlouvou zavazuje poskytnout dodavateli nezbytnou součinnost pro řádné plnění jeho závazků vzniklých na základě této smlouvy. </w:t>
      </w:r>
    </w:p>
    <w:p w:rsidR="00BD4FA5" w:rsidRPr="009E0FD8" w:rsidRDefault="008C44A4" w:rsidP="000907D2">
      <w:pPr>
        <w:pStyle w:val="HlavniNadpis"/>
        <w:rPr>
          <w:rFonts w:ascii="Open Sans" w:hAnsi="Open Sans" w:cs="Open Sans"/>
          <w:color w:val="auto"/>
        </w:rPr>
      </w:pPr>
      <w:r w:rsidRPr="009E0FD8">
        <w:rPr>
          <w:rFonts w:ascii="Open Sans" w:hAnsi="Open Sans" w:cs="Open Sans"/>
          <w:color w:val="auto"/>
        </w:rPr>
        <w:t>Odměna</w:t>
      </w:r>
    </w:p>
    <w:p w:rsidR="009E0FD8" w:rsidRPr="004F0D42" w:rsidRDefault="009E0FD8" w:rsidP="009E0FD8">
      <w:pPr>
        <w:pStyle w:val="Podnadpis1"/>
        <w:rPr>
          <w:rFonts w:ascii="Open Sans" w:hAnsi="Open Sans" w:cs="Open Sans"/>
          <w:color w:val="auto"/>
        </w:rPr>
      </w:pPr>
      <w:r w:rsidRPr="009E0FD8">
        <w:rPr>
          <w:rFonts w:ascii="Open Sans" w:hAnsi="Open Sans" w:cs="Open Sans"/>
          <w:color w:val="auto"/>
        </w:rPr>
        <w:t>Za plnění dle této smlouvy přísluší dodavateli odměna specifikovaná v </w:t>
      </w:r>
      <w:r w:rsidRPr="004F0D42">
        <w:rPr>
          <w:rFonts w:ascii="Open Sans" w:hAnsi="Open Sans" w:cs="Open Sans"/>
          <w:color w:val="auto"/>
        </w:rPr>
        <w:t xml:space="preserve">bodu </w:t>
      </w:r>
      <w:r w:rsidR="009C014B" w:rsidRPr="004F0D42">
        <w:rPr>
          <w:rFonts w:ascii="Open Sans" w:hAnsi="Open Sans" w:cs="Open Sans"/>
          <w:color w:val="auto"/>
        </w:rPr>
        <w:t xml:space="preserve">1.6 </w:t>
      </w:r>
      <w:r w:rsidRPr="004F0D42">
        <w:rPr>
          <w:rFonts w:ascii="Open Sans" w:hAnsi="Open Sans" w:cs="Open Sans"/>
          <w:color w:val="auto"/>
        </w:rPr>
        <w:t>přílohy B.</w:t>
      </w:r>
    </w:p>
    <w:p w:rsidR="009E0FD8" w:rsidRPr="007818E0" w:rsidRDefault="009E0FD8" w:rsidP="009E0FD8">
      <w:pPr>
        <w:pStyle w:val="Podnadpis1"/>
        <w:rPr>
          <w:rFonts w:ascii="Open Sans" w:hAnsi="Open Sans" w:cs="Open Sans"/>
          <w:color w:val="auto"/>
        </w:rPr>
      </w:pPr>
      <w:r w:rsidRPr="004F0D42">
        <w:rPr>
          <w:rFonts w:ascii="Open Sans" w:hAnsi="Open Sans" w:cs="Open Sans"/>
          <w:color w:val="auto"/>
        </w:rPr>
        <w:t>Smluvní strany se dohodly, že veškeré daňové doklady a podklady týkající se splatnosti</w:t>
      </w:r>
      <w:r w:rsidRPr="007818E0">
        <w:rPr>
          <w:rFonts w:ascii="Open Sans" w:hAnsi="Open Sans" w:cs="Open Sans"/>
          <w:color w:val="auto"/>
        </w:rPr>
        <w:t xml:space="preserve"> a fakturace budou zasílány výlučně v elektronické podobě na e-mailovou adresu odběratele specifikovanou v záhlaví této smlouvy, nedošlo-li ke změně této adresy způsobem, který je touto smlouvou předvídán.</w:t>
      </w:r>
    </w:p>
    <w:p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 xml:space="preserve">V případě zvýšení cen vstupů dodavatele nezbytných pro plnění této smlouvy je dodavatel oprávněn zvýšit odměnu za poskytované plnění odběrateli, a to výhradně v rozsahu zvýšení ceny příslušného vstupu. Dodavatel se zavazuje oznámit zvýšení ceny odběrateli nejméně jeden (1) měsíc předem. Nevyjádří-li odběratel nesouhlas s takovým zvýšením, a to písemným oznámením doručeným dodavateli ve lhůtě čtrnácti (14) dnů ode dne doručení písemného oznámení o zvýšení ceny, má se za to, že s takovým zvýšením souhlasí.  Nesouhlasí-li </w:t>
      </w:r>
      <w:r w:rsidRPr="007F08D6">
        <w:rPr>
          <w:rFonts w:ascii="Open Sans" w:hAnsi="Open Sans" w:cs="Open Sans"/>
          <w:color w:val="auto"/>
        </w:rPr>
        <w:lastRenderedPageBreak/>
        <w:t>odběratel se zvýšením ceny, má dodavatel právo vypovědět smlouvu v rozsahu plnění, které je dotčeno zvýšením cen, a to s účinností ke dni účinnosti zvýšení odměny. V případě, že dodavatel nevypoví část smlouvy podle předchozí věty, platí dále ceny před navrhovaným zvýšením.</w:t>
      </w:r>
    </w:p>
    <w:p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Výše úroku z prodlení odběratele je smluvními stranami dohodnuta ve výši 0,</w:t>
      </w:r>
      <w:r w:rsidR="002F4440">
        <w:rPr>
          <w:rFonts w:ascii="Open Sans" w:hAnsi="Open Sans" w:cs="Open Sans"/>
          <w:color w:val="auto"/>
        </w:rPr>
        <w:t>05</w:t>
      </w:r>
      <w:r w:rsidRPr="007F08D6">
        <w:rPr>
          <w:rFonts w:ascii="Open Sans" w:hAnsi="Open Sans" w:cs="Open Sans"/>
          <w:color w:val="auto"/>
        </w:rPr>
        <w:t xml:space="preserve"> % z dlužné částky za každý i započatý den prodlení.</w:t>
      </w:r>
    </w:p>
    <w:p w:rsidR="007D204B" w:rsidRPr="007F08D6" w:rsidRDefault="00BD4FA5" w:rsidP="000907D2">
      <w:pPr>
        <w:pStyle w:val="HlavniNadpis"/>
        <w:rPr>
          <w:rFonts w:ascii="Open Sans" w:hAnsi="Open Sans" w:cs="Open Sans"/>
          <w:color w:val="auto"/>
        </w:rPr>
      </w:pPr>
      <w:r w:rsidRPr="007F08D6">
        <w:rPr>
          <w:rFonts w:ascii="Open Sans" w:hAnsi="Open Sans" w:cs="Open Sans"/>
          <w:color w:val="auto"/>
        </w:rPr>
        <w:t>Závěrečná ustanovení</w:t>
      </w:r>
    </w:p>
    <w:p w:rsidR="009E0FD8" w:rsidRPr="007818E0" w:rsidRDefault="009E0FD8" w:rsidP="009E0FD8">
      <w:pPr>
        <w:pStyle w:val="Podnadpis1"/>
        <w:rPr>
          <w:rFonts w:ascii="Open Sans" w:hAnsi="Open Sans" w:cs="Open Sans"/>
          <w:color w:val="auto"/>
        </w:rPr>
      </w:pPr>
      <w:r w:rsidRPr="007818E0">
        <w:rPr>
          <w:rFonts w:ascii="Open Sans" w:hAnsi="Open Sans" w:cs="Open Sans"/>
          <w:color w:val="auto"/>
        </w:rPr>
        <w:t xml:space="preserve">Tato smlouva nabývá účinnosti dnem podpisu oběma smluvními stranami, přičemž je uzavřena na dobu určitou, a to </w:t>
      </w:r>
      <w:r w:rsidR="00F51DE6">
        <w:rPr>
          <w:rFonts w:ascii="Open Sans" w:hAnsi="Open Sans" w:cs="Open Sans"/>
          <w:color w:val="auto"/>
        </w:rPr>
        <w:t>od 1. 1. 2019 do 31. 12. 2019</w:t>
      </w:r>
      <w:r w:rsidR="007818E0" w:rsidRPr="007818E0">
        <w:rPr>
          <w:rFonts w:ascii="Open Sans" w:hAnsi="Open Sans" w:cs="Open Sans"/>
          <w:color w:val="auto"/>
        </w:rPr>
        <w:t>.</w:t>
      </w:r>
    </w:p>
    <w:p w:rsidR="007D204B" w:rsidRPr="007F08D6" w:rsidRDefault="007D204B" w:rsidP="002E6A8B">
      <w:pPr>
        <w:pStyle w:val="Podnadpis1"/>
        <w:rPr>
          <w:rFonts w:ascii="Open Sans" w:hAnsi="Open Sans" w:cs="Open Sans"/>
          <w:color w:val="auto"/>
        </w:rPr>
      </w:pPr>
      <w:r w:rsidRPr="007F08D6">
        <w:rPr>
          <w:rFonts w:ascii="Open Sans" w:hAnsi="Open Sans" w:cs="Open Sans"/>
          <w:color w:val="auto"/>
        </w:rPr>
        <w:t xml:space="preserve">Tato smlouva obsahuje úplné ujednání o předmětu smlouvy a všech náležitostech, které smluvní strany měly a chtěly ve smlouvě ujednat, a které považují za důležité pro závaznost této smlouvy. Žádný projev stran při jednání o této smlouvě ani projev učiněný po uzavření této smlouvy nesmí být vykládán v rozporu s výslovnými ustanoveními této smlouvy a nezakládá žádný závazek žádné ze stran. </w:t>
      </w:r>
    </w:p>
    <w:p w:rsidR="00E64E57" w:rsidRPr="007F08D6" w:rsidRDefault="008667BB" w:rsidP="008667BB">
      <w:pPr>
        <w:pStyle w:val="Podnadpis1"/>
        <w:rPr>
          <w:rFonts w:ascii="Open Sans" w:hAnsi="Open Sans" w:cs="Open Sans"/>
          <w:color w:val="auto"/>
        </w:rPr>
      </w:pPr>
      <w:r w:rsidRPr="007F08D6">
        <w:rPr>
          <w:rFonts w:ascii="Open Sans" w:hAnsi="Open Sans" w:cs="Open Sans"/>
          <w:color w:val="auto"/>
        </w:rPr>
        <w:t xml:space="preserve">Je-li odběratel povinným subjektem dle § 2 odst. 1 zákona č. 340/2015 Sb., o registru smluv, ve znění pozdějších předpisů, souhlasí dodavatel s uveřejněním této smlouvy v registru smluv, které je povinen zajistit odběratel. </w:t>
      </w:r>
      <w:r w:rsidR="00E64E57" w:rsidRPr="007F08D6">
        <w:rPr>
          <w:rFonts w:ascii="Open Sans" w:hAnsi="Open Sans" w:cs="Open Sans"/>
          <w:color w:val="auto"/>
        </w:rPr>
        <w:t xml:space="preserve"> </w:t>
      </w:r>
    </w:p>
    <w:p w:rsidR="007D204B" w:rsidRPr="007F08D6" w:rsidRDefault="007D204B" w:rsidP="00E64E57">
      <w:pPr>
        <w:pStyle w:val="Podnadpis1"/>
        <w:rPr>
          <w:rFonts w:ascii="Open Sans" w:hAnsi="Open Sans" w:cs="Open Sans"/>
          <w:color w:val="auto"/>
        </w:rPr>
      </w:pPr>
      <w:r w:rsidRPr="007F08D6">
        <w:rPr>
          <w:rFonts w:ascii="Open Sans" w:hAnsi="Open Sans" w:cs="Open Sans"/>
          <w:color w:val="auto"/>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w:t>
      </w:r>
    </w:p>
    <w:p w:rsidR="007D204B" w:rsidRPr="007F08D6" w:rsidRDefault="007D204B" w:rsidP="002E6A8B">
      <w:pPr>
        <w:pStyle w:val="Podnadpis1"/>
        <w:rPr>
          <w:rFonts w:ascii="Open Sans" w:hAnsi="Open Sans" w:cs="Open Sans"/>
          <w:color w:val="auto"/>
        </w:rPr>
      </w:pPr>
      <w:bookmarkStart w:id="2" w:name="_Ref252253984"/>
      <w:r w:rsidRPr="007F08D6">
        <w:rPr>
          <w:rFonts w:ascii="Open Sans" w:hAnsi="Open Sans" w:cs="Open Sans"/>
          <w:color w:val="auto"/>
        </w:rPr>
        <w:t>V případě rozporu mezi obsahem této smlouvy a obsahem jejích příloh mají přednost ustanovení samotné smlouvy, není-li dále výslovně stanoveno jinak.</w:t>
      </w:r>
    </w:p>
    <w:p w:rsidR="007D204B" w:rsidRPr="00952480" w:rsidRDefault="007D204B" w:rsidP="002E6A8B">
      <w:pPr>
        <w:pStyle w:val="Podnadpis1"/>
        <w:rPr>
          <w:rFonts w:ascii="Open Sans" w:hAnsi="Open Sans" w:cs="Open Sans"/>
          <w:color w:val="auto"/>
        </w:rPr>
      </w:pPr>
      <w:r w:rsidRPr="007F08D6">
        <w:rPr>
          <w:rFonts w:ascii="Open Sans" w:hAnsi="Open Sans" w:cs="Open Sans"/>
          <w:color w:val="auto"/>
        </w:rPr>
        <w:t xml:space="preserve">Všechny spory vznikající z této smlouvy a v souvislosti s ní budou rozhodovány s konečnou platností u </w:t>
      </w:r>
      <w:r w:rsidR="002F4440">
        <w:rPr>
          <w:rFonts w:ascii="Open Sans" w:hAnsi="Open Sans" w:cs="Open Sans"/>
          <w:color w:val="auto"/>
        </w:rPr>
        <w:t>obecných soudů České republiky.</w:t>
      </w:r>
      <w:bookmarkEnd w:id="2"/>
    </w:p>
    <w:p w:rsidR="007D204B" w:rsidRPr="007F08D6" w:rsidRDefault="007D204B" w:rsidP="002E6A8B">
      <w:pPr>
        <w:pStyle w:val="Podnadpis1"/>
        <w:rPr>
          <w:rFonts w:ascii="Open Sans" w:hAnsi="Open Sans" w:cs="Open Sans"/>
          <w:color w:val="auto"/>
        </w:rPr>
      </w:pPr>
      <w:r w:rsidRPr="00952480">
        <w:rPr>
          <w:rFonts w:ascii="Open Sans" w:hAnsi="Open Sans" w:cs="Open Sans"/>
          <w:color w:val="auto"/>
        </w:rPr>
        <w:t xml:space="preserve">Smluvní strany se dohodly, že část obsahu této smlouvy tvoří Všeobecné obchodní podmínky pro poskytování a využívání informací uvedené v Příloze </w:t>
      </w:r>
      <w:r w:rsidR="00142E2D" w:rsidRPr="00952480">
        <w:rPr>
          <w:rFonts w:ascii="Open Sans" w:hAnsi="Open Sans" w:cs="Open Sans"/>
          <w:color w:val="auto"/>
        </w:rPr>
        <w:t>A</w:t>
      </w:r>
      <w:r w:rsidRPr="00952480">
        <w:rPr>
          <w:rFonts w:ascii="Open Sans" w:hAnsi="Open Sans" w:cs="Open Sans"/>
          <w:color w:val="auto"/>
        </w:rPr>
        <w:t xml:space="preserve"> této </w:t>
      </w:r>
      <w:r w:rsidRPr="007F08D6">
        <w:rPr>
          <w:rFonts w:ascii="Open Sans" w:hAnsi="Open Sans" w:cs="Open Sans"/>
          <w:color w:val="auto"/>
        </w:rPr>
        <w:t xml:space="preserve">smlouvy. Odběratel prohlašuje, že se s obsahem Všeobecných obchodních podmínek pro poskytování a využívání informací náležitě seznámil a je jimi vázán. </w:t>
      </w:r>
    </w:p>
    <w:p w:rsidR="007D204B" w:rsidRPr="007F08D6" w:rsidRDefault="007D204B" w:rsidP="002E6A8B">
      <w:pPr>
        <w:pStyle w:val="Podnadpis1"/>
        <w:rPr>
          <w:rFonts w:ascii="Open Sans" w:hAnsi="Open Sans" w:cs="Open Sans"/>
          <w:color w:val="auto"/>
        </w:rPr>
      </w:pPr>
      <w:r w:rsidRPr="007F08D6">
        <w:rPr>
          <w:rFonts w:ascii="Open Sans" w:hAnsi="Open Sans" w:cs="Open Sans"/>
          <w:color w:val="auto"/>
        </w:rPr>
        <w:t>Nedílnou součást této smlouvy tvoří její přílohy:</w:t>
      </w:r>
    </w:p>
    <w:p w:rsidR="007D204B" w:rsidRPr="00562491" w:rsidRDefault="007D204B" w:rsidP="002E6A8B">
      <w:pPr>
        <w:pStyle w:val="PodPodNadpis"/>
        <w:rPr>
          <w:rFonts w:ascii="Open Sans" w:hAnsi="Open Sans" w:cs="Open Sans"/>
          <w:color w:val="auto"/>
        </w:rPr>
      </w:pPr>
      <w:r w:rsidRPr="00562491">
        <w:rPr>
          <w:rFonts w:ascii="Open Sans" w:hAnsi="Open Sans" w:cs="Open Sans"/>
          <w:color w:val="auto"/>
        </w:rPr>
        <w:t xml:space="preserve">Příloha A – </w:t>
      </w:r>
      <w:r w:rsidR="00142E2D" w:rsidRPr="00562491">
        <w:rPr>
          <w:rFonts w:ascii="Open Sans" w:hAnsi="Open Sans" w:cs="Open Sans"/>
          <w:color w:val="auto"/>
        </w:rPr>
        <w:t>Všeobecné obchodní podmínky pro poskytování a využívání informací.</w:t>
      </w:r>
    </w:p>
    <w:p w:rsidR="007D204B" w:rsidRPr="00562491" w:rsidRDefault="007D204B" w:rsidP="002E6A8B">
      <w:pPr>
        <w:pStyle w:val="PodPodNadpis"/>
        <w:rPr>
          <w:rFonts w:ascii="Open Sans" w:hAnsi="Open Sans" w:cs="Open Sans"/>
          <w:color w:val="auto"/>
        </w:rPr>
      </w:pPr>
      <w:r w:rsidRPr="00562491">
        <w:rPr>
          <w:rFonts w:ascii="Open Sans" w:hAnsi="Open Sans" w:cs="Open Sans"/>
          <w:color w:val="auto"/>
        </w:rPr>
        <w:t xml:space="preserve">Příloha B </w:t>
      </w:r>
      <w:r w:rsidR="00142E2D" w:rsidRPr="00562491">
        <w:rPr>
          <w:rFonts w:ascii="Open Sans" w:hAnsi="Open Sans" w:cs="Open Sans"/>
          <w:color w:val="auto"/>
        </w:rPr>
        <w:t>–</w:t>
      </w:r>
      <w:r w:rsidRPr="00562491">
        <w:rPr>
          <w:rFonts w:ascii="Open Sans" w:hAnsi="Open Sans" w:cs="Open Sans"/>
          <w:color w:val="auto"/>
        </w:rPr>
        <w:t xml:space="preserve"> </w:t>
      </w:r>
      <w:r w:rsidR="005820B5" w:rsidRPr="00562491">
        <w:rPr>
          <w:rFonts w:ascii="Open Sans" w:hAnsi="Open Sans" w:cs="Open Sans"/>
          <w:color w:val="auto"/>
        </w:rPr>
        <w:t>Obsah a rozsah služby</w:t>
      </w:r>
      <w:r w:rsidR="00CE07F0" w:rsidRPr="00562491">
        <w:rPr>
          <w:rFonts w:ascii="Open Sans" w:hAnsi="Open Sans" w:cs="Open Sans"/>
          <w:color w:val="auto"/>
        </w:rPr>
        <w:t>.</w:t>
      </w:r>
    </w:p>
    <w:p w:rsidR="00F4046A" w:rsidRPr="00562491" w:rsidRDefault="00CD35C1" w:rsidP="00386A05">
      <w:pPr>
        <w:pStyle w:val="PodPodNadpis"/>
        <w:rPr>
          <w:rFonts w:ascii="Open Sans" w:hAnsi="Open Sans" w:cs="Open Sans"/>
          <w:color w:val="auto"/>
        </w:rPr>
      </w:pPr>
      <w:r w:rsidRPr="00562491">
        <w:rPr>
          <w:rFonts w:ascii="Open Sans" w:hAnsi="Open Sans" w:cs="Open Sans"/>
          <w:color w:val="auto"/>
        </w:rPr>
        <w:t xml:space="preserve">Příloha </w:t>
      </w:r>
      <w:r w:rsidR="005820B5" w:rsidRPr="00562491">
        <w:rPr>
          <w:rFonts w:ascii="Open Sans" w:hAnsi="Open Sans" w:cs="Open Sans"/>
          <w:color w:val="auto"/>
        </w:rPr>
        <w:t>C</w:t>
      </w:r>
      <w:r w:rsidRPr="00562491">
        <w:rPr>
          <w:rFonts w:ascii="Open Sans" w:hAnsi="Open Sans" w:cs="Open Sans"/>
          <w:color w:val="auto"/>
        </w:rPr>
        <w:t xml:space="preserve"> </w:t>
      </w:r>
      <w:r w:rsidR="00386A05" w:rsidRPr="00562491">
        <w:rPr>
          <w:rFonts w:ascii="Open Sans" w:hAnsi="Open Sans" w:cs="Open Sans"/>
          <w:color w:val="auto"/>
        </w:rPr>
        <w:t>–</w:t>
      </w:r>
      <w:r w:rsidRPr="00562491">
        <w:rPr>
          <w:rFonts w:ascii="Open Sans" w:hAnsi="Open Sans" w:cs="Open Sans"/>
          <w:color w:val="auto"/>
        </w:rPr>
        <w:t xml:space="preserve"> </w:t>
      </w:r>
      <w:r w:rsidR="00F4046A" w:rsidRPr="00562491">
        <w:rPr>
          <w:rFonts w:ascii="Open Sans" w:hAnsi="Open Sans" w:cs="Open Sans"/>
          <w:color w:val="auto"/>
        </w:rPr>
        <w:t xml:space="preserve">Kontaktní </w:t>
      </w:r>
      <w:r w:rsidR="005820B5" w:rsidRPr="00562491">
        <w:rPr>
          <w:rFonts w:ascii="Open Sans" w:hAnsi="Open Sans" w:cs="Open Sans"/>
          <w:color w:val="auto"/>
        </w:rPr>
        <w:t>údaje</w:t>
      </w:r>
      <w:r w:rsidR="00CE07F0" w:rsidRPr="00562491">
        <w:rPr>
          <w:rFonts w:ascii="Open Sans" w:hAnsi="Open Sans" w:cs="Open Sans"/>
          <w:color w:val="auto"/>
        </w:rPr>
        <w:t>.</w:t>
      </w:r>
    </w:p>
    <w:p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Přílohy jsou označené vzestupně písmeny A – Z a dále arabskou číslicí za znakem „/“, kde písmeno značí jednotlivou přílohu a číslice údaj, zdali se jedná o přílohu uzavřenou současně s touto smlouvou (např. A/1), nebo o její pozdější novelizaci (např. A/3), kde číslo za lomítkem označuje, o kolikátou verzi přílohy jde. </w:t>
      </w:r>
    </w:p>
    <w:p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Obsah této smlouvy, jakož i jejích příloh, lze měnit nebo doplňovat pouze písemnou dohodou smluvních stran ve formě číslovaných dodatků této Smlouvy, podepsaných oprávněnými zástupci obou smluvních stran. </w:t>
      </w:r>
    </w:p>
    <w:p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Práva a povinnosti smluvních stran výslovně neupravených touto smlouvou se řídí zákonem č. 89/2012 Sb., občanský zákoník, ve znění pozdějších předpisů a ostatními příslušnými právními předpisy českého právního řádu. </w:t>
      </w:r>
    </w:p>
    <w:p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Tato smlouva je uzavřena ve dvou (2) vyhotoveních stejné právní síly, z nichž každá strana obdrží po jednom (1).</w:t>
      </w:r>
    </w:p>
    <w:p w:rsidR="0004579C" w:rsidRPr="00562491" w:rsidRDefault="007D204B" w:rsidP="003A501D">
      <w:pPr>
        <w:rPr>
          <w:rStyle w:val="Siln"/>
          <w:rFonts w:ascii="Open Sans" w:hAnsi="Open Sans" w:cs="Open Sans"/>
          <w:color w:val="auto"/>
        </w:rPr>
      </w:pPr>
      <w:r w:rsidRPr="00562491">
        <w:rPr>
          <w:rStyle w:val="Siln"/>
          <w:rFonts w:ascii="Open Sans" w:hAnsi="Open Sans" w:cs="Open Sans"/>
          <w:color w:val="auto"/>
        </w:rPr>
        <w:t>Smluvní strany prohlašují, že si tuto smlouvu přečetly, že s jejím obsahem jakož i právními důsledky souhlasí a na důkaz toho k ní připojují svoje podpisy:</w:t>
      </w:r>
    </w:p>
    <w:p w:rsidR="003A501D" w:rsidRPr="00562491" w:rsidRDefault="003A501D" w:rsidP="003A501D">
      <w:pPr>
        <w:rPr>
          <w:rStyle w:val="Siln"/>
          <w:rFonts w:ascii="Open Sans" w:hAnsi="Open Sans" w:cs="Open Sans"/>
          <w:color w:val="auto"/>
        </w:rPr>
      </w:pPr>
    </w:p>
    <w:p w:rsidR="003A501D" w:rsidRPr="00562491" w:rsidRDefault="003A501D" w:rsidP="003A501D">
      <w:pPr>
        <w:rPr>
          <w:rFonts w:ascii="Open Sans" w:hAnsi="Open Sans" w:cs="Open Sans"/>
          <w:color w:val="auto"/>
        </w:rPr>
        <w:sectPr w:rsidR="003A501D" w:rsidRPr="00562491" w:rsidSect="005820B5">
          <w:headerReference w:type="even" r:id="rId11"/>
          <w:headerReference w:type="default" r:id="rId12"/>
          <w:footerReference w:type="even" r:id="rId13"/>
          <w:footerReference w:type="default" r:id="rId14"/>
          <w:headerReference w:type="first" r:id="rId15"/>
          <w:footerReference w:type="first" r:id="rId16"/>
          <w:pgSz w:w="11906" w:h="16838"/>
          <w:pgMar w:top="1560" w:right="851" w:bottom="1418" w:left="851" w:header="710" w:footer="709" w:gutter="0"/>
          <w:cols w:space="708"/>
          <w:titlePg/>
          <w:docGrid w:linePitch="360"/>
        </w:sectPr>
      </w:pPr>
    </w:p>
    <w:p w:rsidR="00E638AA" w:rsidRPr="00562491" w:rsidRDefault="00E638AA">
      <w:pPr>
        <w:autoSpaceDE/>
        <w:autoSpaceDN/>
        <w:adjustRightInd/>
        <w:spacing w:line="240" w:lineRule="auto"/>
        <w:rPr>
          <w:rStyle w:val="Siln"/>
          <w:rFonts w:ascii="Open Sans" w:hAnsi="Open Sans" w:cs="Open Sans"/>
          <w:color w:val="auto"/>
        </w:rPr>
        <w:sectPr w:rsidR="00E638AA" w:rsidRPr="00562491" w:rsidSect="00E638AA">
          <w:headerReference w:type="even" r:id="rId17"/>
          <w:footerReference w:type="even" r:id="rId18"/>
          <w:type w:val="continuous"/>
          <w:pgSz w:w="11906" w:h="16838"/>
          <w:pgMar w:top="1388" w:right="851" w:bottom="1418" w:left="851" w:header="709" w:footer="709" w:gutter="0"/>
          <w:cols w:num="2" w:space="708"/>
          <w:docGrid w:linePitch="360"/>
        </w:sectPr>
      </w:pPr>
    </w:p>
    <w:p w:rsidR="00BB5971" w:rsidRDefault="00BB5971">
      <w:pPr>
        <w:autoSpaceDE/>
        <w:autoSpaceDN/>
        <w:adjustRightInd/>
        <w:spacing w:line="240" w:lineRule="auto"/>
        <w:rPr>
          <w:rStyle w:val="Siln"/>
          <w:rFonts w:ascii="Open Sans" w:hAnsi="Open Sans" w:cs="Open Sans"/>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rsidTr="00BB5971">
        <w:trPr>
          <w:trHeight w:val="1487"/>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rsidR="00BB5971" w:rsidRPr="00562491" w:rsidRDefault="00BB5971" w:rsidP="00730771">
            <w:pPr>
              <w:spacing w:line="240" w:lineRule="auto"/>
              <w:ind w:left="708"/>
              <w:rPr>
                <w:rFonts w:ascii="Open Sans" w:hAnsi="Open Sans" w:cs="Open Sans"/>
                <w:color w:val="auto"/>
              </w:rPr>
            </w:pPr>
          </w:p>
          <w:p w:rsidR="00BB5971" w:rsidRPr="00BB5971" w:rsidRDefault="00BB5971" w:rsidP="00730771">
            <w:pPr>
              <w:spacing w:line="240" w:lineRule="auto"/>
              <w:ind w:left="708"/>
              <w:rPr>
                <w:rStyle w:val="Siln"/>
                <w:rFonts w:ascii="Open Sans" w:hAnsi="Open Sans" w:cs="Open Sans"/>
                <w:b w:val="0"/>
                <w:bCs w:val="0"/>
                <w:color w:val="auto"/>
              </w:rPr>
            </w:pPr>
            <w:r w:rsidRPr="00562491">
              <w:rPr>
                <w:rFonts w:ascii="Open Sans" w:hAnsi="Open Sans" w:cs="Open Sans"/>
                <w:color w:val="auto"/>
              </w:rPr>
              <w:t xml:space="preserve">V </w:t>
            </w:r>
            <w:r>
              <w:rPr>
                <w:rFonts w:ascii="Open Sans" w:hAnsi="Open Sans" w:cs="Open Sans"/>
                <w:color w:val="auto"/>
              </w:rPr>
              <w:t>Praze dne __.__.___</w:t>
            </w:r>
          </w:p>
          <w:p w:rsidR="00BB5971" w:rsidRDefault="00BB5971" w:rsidP="00730771">
            <w:pPr>
              <w:autoSpaceDE/>
              <w:autoSpaceDN/>
              <w:adjustRightInd/>
              <w:spacing w:line="240" w:lineRule="auto"/>
              <w:rPr>
                <w:rStyle w:val="Siln"/>
                <w:rFonts w:ascii="Open Sans" w:hAnsi="Open Sans" w:cs="Open Sans"/>
                <w:color w:val="auto"/>
              </w:rPr>
            </w:pPr>
          </w:p>
        </w:tc>
        <w:tc>
          <w:tcPr>
            <w:tcW w:w="4549" w:type="dxa"/>
          </w:tcPr>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rsidR="00BB5971" w:rsidRPr="0056249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__.__.____</w:t>
            </w:r>
          </w:p>
          <w:p w:rsidR="00BB5971" w:rsidRDefault="00BB5971" w:rsidP="00730771">
            <w:pPr>
              <w:autoSpaceDE/>
              <w:autoSpaceDN/>
              <w:adjustRightInd/>
              <w:spacing w:line="240" w:lineRule="auto"/>
              <w:rPr>
                <w:rStyle w:val="Siln"/>
                <w:rFonts w:ascii="Open Sans" w:hAnsi="Open Sans" w:cs="Open Sans"/>
                <w:color w:val="auto"/>
              </w:rPr>
            </w:pPr>
          </w:p>
        </w:tc>
      </w:tr>
      <w:tr w:rsidR="00BB5971" w:rsidTr="00BB5971">
        <w:trPr>
          <w:trHeight w:val="1753"/>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562491" w:rsidRDefault="00BB5971" w:rsidP="00730771">
            <w:pPr>
              <w:spacing w:line="240" w:lineRule="auto"/>
              <w:ind w:left="708"/>
              <w:rPr>
                <w:rFonts w:ascii="Open Sans" w:hAnsi="Open Sans" w:cs="Open Sans"/>
                <w:color w:val="auto"/>
              </w:rPr>
            </w:pPr>
            <w:proofErr w:type="spellStart"/>
            <w:r w:rsidRPr="00562491">
              <w:rPr>
                <w:rFonts w:ascii="Open Sans" w:hAnsi="Open Sans" w:cs="Open Sans"/>
                <w:color w:val="auto"/>
              </w:rPr>
              <w:t>Anopress</w:t>
            </w:r>
            <w:proofErr w:type="spellEnd"/>
            <w:r w:rsidRPr="00562491">
              <w:rPr>
                <w:rFonts w:ascii="Open Sans" w:hAnsi="Open Sans" w:cs="Open Sans"/>
                <w:color w:val="auto"/>
              </w:rPr>
              <w:t xml:space="preserve"> IT, a. s.</w:t>
            </w: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Petr Pazour</w:t>
            </w:r>
          </w:p>
          <w:p w:rsidR="00BB5971" w:rsidRPr="00BB5971" w:rsidRDefault="00BB5971" w:rsidP="00730771">
            <w:pPr>
              <w:spacing w:line="240" w:lineRule="auto"/>
              <w:ind w:left="708"/>
              <w:rPr>
                <w:rStyle w:val="Siln"/>
                <w:rFonts w:ascii="Open Sans" w:hAnsi="Open Sans" w:cs="Open Sans"/>
                <w:b w:val="0"/>
                <w:bCs w:val="0"/>
                <w:i/>
                <w:color w:val="auto"/>
              </w:rPr>
            </w:pPr>
            <w:r>
              <w:rPr>
                <w:rFonts w:ascii="Open Sans" w:hAnsi="Open Sans" w:cs="Open Sans"/>
                <w:i/>
                <w:color w:val="auto"/>
              </w:rPr>
              <w:t>předseda představenstva</w:t>
            </w:r>
          </w:p>
        </w:tc>
        <w:tc>
          <w:tcPr>
            <w:tcW w:w="4549" w:type="dxa"/>
          </w:tcPr>
          <w:p w:rsidR="00BB5971" w:rsidRDefault="00BB5971" w:rsidP="00730771">
            <w:pPr>
              <w:spacing w:line="240" w:lineRule="auto"/>
              <w:ind w:left="708"/>
              <w:rPr>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rsidR="00BB5971" w:rsidRDefault="00BB5971" w:rsidP="00730771">
            <w:pPr>
              <w:autoSpaceDE/>
              <w:autoSpaceDN/>
              <w:adjustRightInd/>
              <w:spacing w:line="240" w:lineRule="auto"/>
              <w:rPr>
                <w:rStyle w:val="Siln"/>
                <w:rFonts w:ascii="Open Sans" w:hAnsi="Open Sans" w:cs="Open Sans"/>
                <w:color w:val="auto"/>
              </w:rPr>
            </w:pPr>
          </w:p>
        </w:tc>
      </w:tr>
    </w:tbl>
    <w:p w:rsidR="0004579C" w:rsidRPr="00562491" w:rsidRDefault="0004579C">
      <w:pPr>
        <w:autoSpaceDE/>
        <w:autoSpaceDN/>
        <w:adjustRightInd/>
        <w:spacing w:line="240" w:lineRule="auto"/>
        <w:rPr>
          <w:rStyle w:val="Siln"/>
          <w:rFonts w:ascii="Open Sans" w:hAnsi="Open Sans" w:cs="Open Sans"/>
          <w:color w:val="auto"/>
        </w:rPr>
      </w:pPr>
      <w:r w:rsidRPr="00562491">
        <w:rPr>
          <w:rStyle w:val="Siln"/>
          <w:rFonts w:ascii="Open Sans" w:hAnsi="Open Sans" w:cs="Open Sans"/>
          <w:color w:val="auto"/>
        </w:rPr>
        <w:br w:type="page"/>
      </w:r>
    </w:p>
    <w:p w:rsidR="00022E5C" w:rsidRPr="007F08D6" w:rsidRDefault="00022E5C" w:rsidP="00022E5C">
      <w:pPr>
        <w:pStyle w:val="Titul-ploha"/>
        <w:rPr>
          <w:rFonts w:ascii="Open Sans" w:hAnsi="Open Sans" w:cs="Open Sans"/>
          <w:color w:val="auto"/>
        </w:rPr>
      </w:pPr>
      <w:r w:rsidRPr="007F08D6">
        <w:rPr>
          <w:rFonts w:ascii="Open Sans" w:hAnsi="Open Sans" w:cs="Open Sans"/>
          <w:color w:val="auto"/>
        </w:rPr>
        <w:t>Příloha A/1</w:t>
      </w:r>
    </w:p>
    <w:p w:rsidR="00022E5C" w:rsidRPr="007F08D6" w:rsidRDefault="00022E5C" w:rsidP="00022E5C">
      <w:pPr>
        <w:jc w:val="center"/>
        <w:rPr>
          <w:rFonts w:ascii="Open Sans" w:hAnsi="Open Sans" w:cs="Open Sans"/>
          <w:bCs/>
          <w:color w:val="auto"/>
          <w:sz w:val="22"/>
          <w:szCs w:val="18"/>
        </w:rPr>
      </w:pPr>
      <w:proofErr w:type="spellStart"/>
      <w:r w:rsidRPr="007F08D6">
        <w:rPr>
          <w:rFonts w:ascii="Open Sans" w:hAnsi="Open Sans" w:cs="Open Sans"/>
          <w:b/>
          <w:bCs/>
          <w:color w:val="auto"/>
          <w:sz w:val="22"/>
          <w:szCs w:val="18"/>
        </w:rPr>
        <w:t>Anopress</w:t>
      </w:r>
      <w:proofErr w:type="spellEnd"/>
      <w:r w:rsidRPr="007F08D6">
        <w:rPr>
          <w:rFonts w:ascii="Open Sans" w:hAnsi="Open Sans" w:cs="Open Sans"/>
          <w:b/>
          <w:bCs/>
          <w:color w:val="auto"/>
          <w:sz w:val="22"/>
          <w:szCs w:val="18"/>
        </w:rPr>
        <w:t xml:space="preserve"> IT, a.s.</w:t>
      </w:r>
      <w:r w:rsidRPr="007F08D6">
        <w:rPr>
          <w:rFonts w:ascii="Open Sans" w:hAnsi="Open Sans" w:cs="Open Sans"/>
          <w:bCs/>
          <w:color w:val="auto"/>
          <w:sz w:val="22"/>
          <w:szCs w:val="18"/>
        </w:rPr>
        <w:t xml:space="preserve">, </w:t>
      </w:r>
    </w:p>
    <w:p w:rsidR="00022E5C" w:rsidRPr="007F08D6" w:rsidRDefault="00022E5C" w:rsidP="00022E5C">
      <w:pPr>
        <w:jc w:val="center"/>
        <w:rPr>
          <w:rFonts w:ascii="Open Sans" w:hAnsi="Open Sans" w:cs="Open Sans"/>
          <w:color w:val="auto"/>
          <w:szCs w:val="18"/>
        </w:rPr>
      </w:pPr>
      <w:r w:rsidRPr="007F08D6">
        <w:rPr>
          <w:rFonts w:ascii="Open Sans" w:hAnsi="Open Sans" w:cs="Open Sans"/>
          <w:color w:val="auto"/>
          <w:szCs w:val="18"/>
        </w:rPr>
        <w:t>společnost zapsaná v obchodním rejstříku vedeném Městským soudem v Praze, oddíl B, vložka 7642, se sídlem Praha 8, Prvního pluku 347/12a, PSČ 186 00, IČ: 26694484, DIČ: CZ26694484</w:t>
      </w:r>
      <w:r w:rsidRPr="007F08D6">
        <w:rPr>
          <w:rFonts w:ascii="Open Sans" w:hAnsi="Open Sans" w:cs="Open Sans"/>
          <w:bCs/>
          <w:color w:val="auto"/>
          <w:szCs w:val="18"/>
        </w:rPr>
        <w:t xml:space="preserve"> </w:t>
      </w:r>
      <w:r w:rsidRPr="007F08D6">
        <w:rPr>
          <w:rFonts w:ascii="Open Sans" w:hAnsi="Open Sans" w:cs="Open Sans"/>
          <w:color w:val="auto"/>
          <w:szCs w:val="18"/>
        </w:rPr>
        <w:t>(dále jen „</w:t>
      </w:r>
      <w:r w:rsidRPr="007F08D6">
        <w:rPr>
          <w:rFonts w:ascii="Open Sans" w:hAnsi="Open Sans" w:cs="Open Sans"/>
          <w:b/>
          <w:color w:val="auto"/>
          <w:szCs w:val="18"/>
        </w:rPr>
        <w:t>dodavatel</w:t>
      </w:r>
      <w:r w:rsidRPr="007F08D6">
        <w:rPr>
          <w:rFonts w:ascii="Open Sans" w:hAnsi="Open Sans" w:cs="Open Sans"/>
          <w:color w:val="auto"/>
          <w:szCs w:val="18"/>
        </w:rPr>
        <w:t>“)</w:t>
      </w:r>
    </w:p>
    <w:p w:rsidR="00022E5C" w:rsidRPr="007F08D6" w:rsidRDefault="00022E5C" w:rsidP="00022E5C">
      <w:pPr>
        <w:autoSpaceDE/>
        <w:autoSpaceDN/>
        <w:adjustRightInd/>
        <w:spacing w:after="480" w:line="240" w:lineRule="auto"/>
        <w:jc w:val="center"/>
        <w:rPr>
          <w:rFonts w:ascii="Open Sans" w:eastAsia="Times New Roman" w:hAnsi="Open Sans" w:cs="Open Sans"/>
          <w:b/>
          <w:color w:val="auto"/>
          <w:sz w:val="22"/>
          <w:szCs w:val="18"/>
          <w:lang w:eastAsia="cs-CZ"/>
        </w:rPr>
      </w:pPr>
      <w:r w:rsidRPr="007F08D6">
        <w:rPr>
          <w:rFonts w:ascii="Open Sans" w:eastAsia="Times New Roman" w:hAnsi="Open Sans" w:cs="Open Sans"/>
          <w:b/>
          <w:color w:val="auto"/>
          <w:sz w:val="22"/>
          <w:szCs w:val="18"/>
          <w:lang w:eastAsia="cs-CZ"/>
        </w:rPr>
        <w:t>Všeobecné obchodní podmínky</w:t>
      </w:r>
      <w:r w:rsidRPr="007F08D6">
        <w:rPr>
          <w:rFonts w:ascii="Open Sans" w:eastAsia="Times New Roman" w:hAnsi="Open Sans" w:cs="Open Sans"/>
          <w:b/>
          <w:color w:val="auto"/>
          <w:sz w:val="22"/>
          <w:szCs w:val="18"/>
          <w:lang w:eastAsia="cs-CZ"/>
        </w:rPr>
        <w:br/>
        <w:t>pro poskytování a využívání informací</w:t>
      </w:r>
    </w:p>
    <w:p w:rsidR="00022E5C" w:rsidRPr="007F08D6" w:rsidRDefault="00022E5C" w:rsidP="00022E5C">
      <w:pPr>
        <w:jc w:val="center"/>
        <w:rPr>
          <w:rFonts w:ascii="Open Sans" w:hAnsi="Open Sans" w:cs="Open Sans"/>
          <w:color w:val="auto"/>
          <w:sz w:val="18"/>
          <w:szCs w:val="18"/>
        </w:rPr>
      </w:pPr>
      <w:r w:rsidRPr="007F08D6">
        <w:rPr>
          <w:rFonts w:ascii="Open Sans" w:hAnsi="Open Sans" w:cs="Open Sans"/>
          <w:color w:val="auto"/>
          <w:sz w:val="18"/>
          <w:szCs w:val="18"/>
        </w:rPr>
        <w:t>(dále jen „</w:t>
      </w:r>
      <w:r w:rsidRPr="007F08D6">
        <w:rPr>
          <w:rFonts w:ascii="Open Sans" w:hAnsi="Open Sans" w:cs="Open Sans"/>
          <w:b/>
          <w:color w:val="auto"/>
          <w:sz w:val="18"/>
          <w:szCs w:val="18"/>
        </w:rPr>
        <w:t>Podmínky</w:t>
      </w:r>
      <w:r w:rsidRPr="007F08D6">
        <w:rPr>
          <w:rFonts w:ascii="Open Sans" w:hAnsi="Open Sans" w:cs="Open Sans"/>
          <w:color w:val="auto"/>
          <w:sz w:val="18"/>
          <w:szCs w:val="18"/>
        </w:rPr>
        <w:t>“)</w:t>
      </w:r>
    </w:p>
    <w:p w:rsidR="00022E5C" w:rsidRPr="007F08D6" w:rsidRDefault="00022E5C" w:rsidP="00022E5C">
      <w:pPr>
        <w:jc w:val="center"/>
        <w:rPr>
          <w:rFonts w:ascii="Open Sans" w:hAnsi="Open Sans" w:cs="Open Sans"/>
          <w:color w:val="auto"/>
          <w:sz w:val="18"/>
          <w:szCs w:val="18"/>
        </w:rPr>
      </w:pP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rPr>
          <w:rFonts w:ascii="Open Sans" w:eastAsia="Times New Roman" w:hAnsi="Open Sans" w:cs="Open Sans"/>
          <w:b/>
          <w:bCs/>
          <w:color w:val="auto"/>
          <w:sz w:val="18"/>
          <w:szCs w:val="18"/>
          <w:lang w:eastAsia="cs-CZ"/>
        </w:rPr>
        <w:sectPr w:rsidR="00022E5C" w:rsidRPr="007F08D6" w:rsidSect="001A5EE3">
          <w:headerReference w:type="first" r:id="rId19"/>
          <w:footerReference w:type="first" r:id="rId20"/>
          <w:type w:val="continuous"/>
          <w:pgSz w:w="11906" w:h="16838"/>
          <w:pgMar w:top="1492" w:right="851" w:bottom="1418" w:left="851" w:header="709" w:footer="600" w:gutter="0"/>
          <w:cols w:space="708"/>
          <w:titlePg/>
          <w:docGrid w:linePitch="360"/>
        </w:sectPr>
      </w:pP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ÚVODNÍ USTANOVENÍ</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Účelem těchto Podmínek je stanovit podrobné podmínky, za kterých dodavatel </w:t>
      </w:r>
      <w:proofErr w:type="spellStart"/>
      <w:r w:rsidRPr="007F08D6">
        <w:rPr>
          <w:rFonts w:ascii="Open Sans" w:eastAsia="Times New Roman" w:hAnsi="Open Sans" w:cs="Open Sans"/>
          <w:color w:val="auto"/>
          <w:sz w:val="16"/>
          <w:szCs w:val="18"/>
          <w:lang w:eastAsia="cs-CZ"/>
        </w:rPr>
        <w:t>p</w:t>
      </w:r>
      <w:r w:rsidR="00F35295" w:rsidRPr="007F08D6">
        <w:rPr>
          <w:rFonts w:ascii="Open Sans" w:eastAsia="Times New Roman" w:hAnsi="Open Sans" w:cs="Open Sans"/>
          <w:color w:val="auto"/>
          <w:sz w:val="16"/>
          <w:szCs w:val="18"/>
          <w:lang w:eastAsia="cs-CZ"/>
        </w:rPr>
        <w:t>a</w:t>
      </w:r>
      <w:r w:rsidRPr="007F08D6">
        <w:rPr>
          <w:rFonts w:ascii="Open Sans" w:eastAsia="Times New Roman" w:hAnsi="Open Sans" w:cs="Open Sans"/>
          <w:color w:val="auto"/>
          <w:sz w:val="16"/>
          <w:szCs w:val="18"/>
          <w:lang w:eastAsia="cs-CZ"/>
        </w:rPr>
        <w:t>oskytuje</w:t>
      </w:r>
      <w:proofErr w:type="spellEnd"/>
      <w:r w:rsidRPr="007F08D6">
        <w:rPr>
          <w:rFonts w:ascii="Open Sans" w:eastAsia="Times New Roman" w:hAnsi="Open Sans" w:cs="Open Sans"/>
          <w:color w:val="auto"/>
          <w:sz w:val="16"/>
          <w:szCs w:val="18"/>
          <w:lang w:eastAsia="cs-CZ"/>
        </w:rPr>
        <w:t xml:space="preserve"> svým zákazníkům (dále jen „</w:t>
      </w:r>
      <w:r w:rsidRPr="007F08D6">
        <w:rPr>
          <w:rFonts w:ascii="Open Sans" w:eastAsia="Times New Roman" w:hAnsi="Open Sans" w:cs="Open Sans"/>
          <w:b/>
          <w:color w:val="auto"/>
          <w:sz w:val="16"/>
          <w:szCs w:val="18"/>
          <w:lang w:eastAsia="cs-CZ"/>
        </w:rPr>
        <w:t>odběratelé</w:t>
      </w:r>
      <w:r w:rsidRPr="007F08D6">
        <w:rPr>
          <w:rFonts w:ascii="Open Sans" w:eastAsia="Times New Roman" w:hAnsi="Open Sans" w:cs="Open Sans"/>
          <w:color w:val="auto"/>
          <w:sz w:val="16"/>
          <w:szCs w:val="18"/>
          <w:lang w:eastAsia="cs-CZ"/>
        </w:rPr>
        <w:t>“) služby spočívající v poskytování a využívání informací, jak jsou vymezeny dále.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Za odběratele se považují osoby, s nimiž dodavatel uzavřel smlouvu o poskytování a využívání informací nebo jinou smlouvu, která na tyto Podmínky odkazuje (dále jen „</w:t>
      </w:r>
      <w:r w:rsidRPr="007F08D6">
        <w:rPr>
          <w:rFonts w:ascii="Open Sans" w:eastAsia="Times New Roman" w:hAnsi="Open Sans" w:cs="Open Sans"/>
          <w:b/>
          <w:color w:val="auto"/>
          <w:sz w:val="16"/>
          <w:szCs w:val="18"/>
          <w:lang w:eastAsia="cs-CZ"/>
        </w:rPr>
        <w:t>smlouva</w:t>
      </w:r>
      <w:r w:rsidRPr="007F08D6">
        <w:rPr>
          <w:rFonts w:ascii="Open Sans" w:eastAsia="Times New Roman" w:hAnsi="Open Sans" w:cs="Open Sans"/>
          <w:color w:val="auto"/>
          <w:sz w:val="16"/>
          <w:szCs w:val="18"/>
          <w:lang w:eastAsia="cs-CZ"/>
        </w:rPr>
        <w:t>“). Za smlouvu se považuje i Rámcová smlouva o poskytování a využívání informací uzavřená mezi dodavatelem a odběratelem.</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3" w:name="_Ref254948681"/>
      <w:r w:rsidRPr="007F08D6">
        <w:rPr>
          <w:rFonts w:ascii="Open Sans" w:eastAsia="Times New Roman" w:hAnsi="Open Sans" w:cs="Open Sans"/>
          <w:color w:val="auto"/>
          <w:sz w:val="16"/>
          <w:szCs w:val="18"/>
          <w:lang w:eastAsia="cs-CZ"/>
        </w:rPr>
        <w:t>Za odběratele se považují též osoby, které zaslaly dodavateli objednávku služeb spočívajících v poskytování a využívání informací, pokud jejich souhlas s použitím těchto Podmínek je zachycený písemně, resp. elektronicky; pojem „smlouva“ v takovém případě zahrnuje i dodavatelem akceptovanou objednávku odběratele.</w:t>
      </w:r>
      <w:bookmarkEnd w:id="3"/>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Závazkový vztah založený smlouvou se v otázkách neupravených smlouvou nebo těmito Podmínkami řídí českým právním řádem, zejména zákonem č. 89/2012 Sb., občanským zákoníkem, ve znění pozdějších předpisů (dále jen „</w:t>
      </w:r>
      <w:r w:rsidRPr="007F08D6">
        <w:rPr>
          <w:rFonts w:ascii="Open Sans" w:eastAsia="Times New Roman" w:hAnsi="Open Sans" w:cs="Open Sans"/>
          <w:b/>
          <w:color w:val="auto"/>
          <w:sz w:val="16"/>
          <w:szCs w:val="18"/>
          <w:lang w:eastAsia="cs-CZ"/>
        </w:rPr>
        <w:t>občanský zákoník</w:t>
      </w:r>
      <w:r w:rsidRPr="007F08D6">
        <w:rPr>
          <w:rFonts w:ascii="Open Sans" w:eastAsia="Times New Roman" w:hAnsi="Open Sans" w:cs="Open Sans"/>
          <w:color w:val="auto"/>
          <w:sz w:val="16"/>
          <w:szCs w:val="18"/>
          <w:lang w:eastAsia="cs-CZ"/>
        </w:rPr>
        <w:t>“).</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ZÁKLADNÍ POJMY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Jsou-li ve smlouvě použité některé z následujících pojmů, mají tento význam:</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smluvní strany</w:t>
      </w:r>
      <w:r w:rsidRPr="007F08D6">
        <w:rPr>
          <w:rFonts w:ascii="Open Sans" w:eastAsia="Times New Roman" w:hAnsi="Open Sans" w:cs="Open Sans"/>
          <w:color w:val="auto"/>
          <w:sz w:val="16"/>
          <w:szCs w:val="18"/>
          <w:lang w:eastAsia="cs-CZ"/>
        </w:rPr>
        <w:t>“ jsou dodavatel a odběratel, se kterým dodavatel uzavřel smlouvu, přičemž „</w:t>
      </w:r>
      <w:r w:rsidRPr="007F08D6">
        <w:rPr>
          <w:rFonts w:ascii="Open Sans" w:eastAsia="Times New Roman" w:hAnsi="Open Sans" w:cs="Open Sans"/>
          <w:b/>
          <w:color w:val="auto"/>
          <w:sz w:val="16"/>
          <w:szCs w:val="18"/>
          <w:lang w:eastAsia="cs-CZ"/>
        </w:rPr>
        <w:t>smluvní stranou</w:t>
      </w:r>
      <w:r w:rsidRPr="007F08D6">
        <w:rPr>
          <w:rFonts w:ascii="Open Sans" w:eastAsia="Times New Roman" w:hAnsi="Open Sans" w:cs="Open Sans"/>
          <w:color w:val="auto"/>
          <w:sz w:val="16"/>
          <w:szCs w:val="18"/>
          <w:lang w:eastAsia="cs-CZ"/>
        </w:rPr>
        <w:t>“ se rozumí kterákoliv ze smluvních stran;</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mediální tituly</w:t>
      </w:r>
      <w:r w:rsidRPr="007F08D6">
        <w:rPr>
          <w:rFonts w:ascii="Open Sans" w:eastAsia="Times New Roman" w:hAnsi="Open Sans" w:cs="Open Sans"/>
          <w:color w:val="auto"/>
          <w:sz w:val="16"/>
          <w:szCs w:val="18"/>
          <w:lang w:eastAsia="cs-CZ"/>
        </w:rPr>
        <w:t>“ jsou zdroje informací dostupné v rámci celoplošného a regionálního periodického tisku, zpravodajských a publicistických pořadů a programů televizního a rozhlasového vysílání, internetových zpravodajských serverů a zpravodajských agentur; konkrétní vymezení mediálních titulů pro konkrétního odběratele je uvedeno ve smlouvě;</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produkt dodavatele</w:t>
      </w:r>
      <w:r w:rsidRPr="007F08D6">
        <w:rPr>
          <w:rFonts w:ascii="Open Sans" w:eastAsia="Times New Roman" w:hAnsi="Open Sans" w:cs="Open Sans"/>
          <w:color w:val="auto"/>
          <w:sz w:val="16"/>
          <w:szCs w:val="18"/>
          <w:lang w:eastAsia="cs-CZ"/>
        </w:rPr>
        <w:t>“ – produktem dodavatele se rozumí pro účely této smlouvy zejména MONITORING ZPRÁV, MONITORING SOCIÁLNÍCH SÍTÍ, MONITORING INZERCE A REKLAMY, ANALÝZA MÉDIÍ, TVR ALERTS, databáze, Výstup, nebo Výsledek.</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b/>
          <w:color w:val="auto"/>
          <w:sz w:val="16"/>
          <w:szCs w:val="18"/>
          <w:lang w:eastAsia="cs-CZ"/>
        </w:rPr>
        <w:t>„data“</w:t>
      </w:r>
      <w:r w:rsidRPr="007F08D6">
        <w:rPr>
          <w:rFonts w:ascii="Open Sans" w:eastAsia="Times New Roman" w:hAnsi="Open Sans" w:cs="Open Sans"/>
          <w:color w:val="auto"/>
          <w:sz w:val="16"/>
          <w:szCs w:val="18"/>
          <w:lang w:eastAsia="cs-CZ"/>
        </w:rPr>
        <w:t xml:space="preserve"> – daty se pro účely této smlouvy rozumí textová, grafická, obrazová část včetně fotografií a jiných vizuálních prvků a jejich popisky, které tvoří obsah mediálních titulů a jsou součástí databáze dodavatele.</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informace</w:t>
      </w:r>
      <w:r w:rsidRPr="007F08D6">
        <w:rPr>
          <w:rFonts w:ascii="Open Sans" w:eastAsia="Times New Roman" w:hAnsi="Open Sans" w:cs="Open Sans"/>
          <w:color w:val="auto"/>
          <w:sz w:val="16"/>
          <w:szCs w:val="18"/>
          <w:lang w:eastAsia="cs-CZ"/>
        </w:rPr>
        <w:t>“ jsou veškerá data obsažená v kterémkoliv produktu dodavatele.</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ZPRÁV</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stanovených mediálních titulů a dodávaný odběrateli v souladu s požadavky odběratele na obsah a strukturu definovanými ve smlouvě;</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SOCIÁLNÍCH SÍTÍ</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stanovených sociálních sítí a dodávaný odběrateli v souladu s požadavky odběratele na obsah a strukturu definovanými ve smlouvě;</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INZERCE A REKLAMY</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specifikovaného druhu inzerce či reklamy ve smlouvou stanovených mediálních titulech a dodávaný odběrateli v souladu s požadavky odběratele na obsah a strukturu definovanými ve smlouvě;</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ANALÝZA MÉDIÍ</w:t>
      </w:r>
      <w:r w:rsidRPr="007F08D6">
        <w:rPr>
          <w:rFonts w:ascii="Open Sans" w:eastAsia="Times New Roman" w:hAnsi="Open Sans" w:cs="Open Sans"/>
          <w:color w:val="auto"/>
          <w:sz w:val="16"/>
          <w:szCs w:val="18"/>
          <w:lang w:eastAsia="cs-CZ"/>
        </w:rPr>
        <w:t>“ je soubor elektronických informací vytvářený dodavatelem na základě odběratelem ve smlouvě určených parametrů, vycházející z monitorování ve smlouvě stanovených mediálních titulů a dodávaný odběrateli v souladu s požadavky odběratele na obsah a strukturu definovanými ve smlouvě;</w:t>
      </w:r>
    </w:p>
    <w:p w:rsidR="00022E5C" w:rsidRPr="007F08D6" w:rsidRDefault="00022E5C" w:rsidP="00022E5C">
      <w:pPr>
        <w:numPr>
          <w:ilvl w:val="2"/>
          <w:numId w:val="11"/>
        </w:numPr>
        <w:autoSpaceDE/>
        <w:autoSpaceDN/>
        <w:adjustRightInd/>
        <w:spacing w:after="120" w:line="240" w:lineRule="auto"/>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TVR ALERTS</w:t>
      </w:r>
      <w:r w:rsidRPr="007F08D6">
        <w:rPr>
          <w:rFonts w:ascii="Open Sans" w:eastAsia="Times New Roman" w:hAnsi="Open Sans" w:cs="Open Sans"/>
          <w:color w:val="auto"/>
          <w:sz w:val="16"/>
          <w:szCs w:val="18"/>
          <w:lang w:eastAsia="cs-CZ"/>
        </w:rPr>
        <w:t xml:space="preserve">“ je soubor elektronických informací vytvářený dodavatelem na základě sledování výskytu odběratelem určených slov ve vysílání vybraných monitorovaných mediálních titulů určených smlouvou a dodávaný odběrateli v souladu s požadavky odběratele definovanými ve smlouvě.  </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databáze</w:t>
      </w:r>
      <w:r w:rsidRPr="007F08D6">
        <w:rPr>
          <w:rFonts w:ascii="Open Sans" w:eastAsia="Times New Roman" w:hAnsi="Open Sans" w:cs="Open Sans"/>
          <w:color w:val="auto"/>
          <w:sz w:val="16"/>
          <w:szCs w:val="18"/>
          <w:lang w:eastAsia="cs-CZ"/>
        </w:rPr>
        <w:t>“ je databáze elektro</w:t>
      </w:r>
      <w:r w:rsidRPr="007F08D6">
        <w:rPr>
          <w:rFonts w:ascii="Open Sans" w:eastAsia="Times New Roman" w:hAnsi="Open Sans" w:cs="Open Sans"/>
          <w:color w:val="auto"/>
          <w:sz w:val="16"/>
          <w:szCs w:val="18"/>
          <w:lang w:eastAsia="cs-CZ"/>
        </w:rPr>
        <w:softHyphen/>
        <w:t xml:space="preserve">nických informací </w:t>
      </w:r>
      <w:r w:rsidR="008B6566" w:rsidRPr="007F08D6">
        <w:rPr>
          <w:rFonts w:ascii="Open Sans" w:eastAsia="Times New Roman" w:hAnsi="Open Sans" w:cs="Open Sans"/>
          <w:color w:val="auto"/>
          <w:sz w:val="16"/>
          <w:szCs w:val="18"/>
          <w:lang w:eastAsia="cs-CZ"/>
        </w:rPr>
        <w:t xml:space="preserve">databáze </w:t>
      </w:r>
      <w:proofErr w:type="spellStart"/>
      <w:r w:rsidR="008B6566" w:rsidRPr="007F08D6">
        <w:rPr>
          <w:rFonts w:ascii="Open Sans" w:eastAsia="Times New Roman" w:hAnsi="Open Sans" w:cs="Open Sans"/>
          <w:color w:val="auto"/>
          <w:sz w:val="16"/>
          <w:szCs w:val="18"/>
          <w:lang w:eastAsia="cs-CZ"/>
        </w:rPr>
        <w:t>Anopress</w:t>
      </w:r>
      <w:proofErr w:type="spellEnd"/>
      <w:r w:rsidRPr="007F08D6">
        <w:rPr>
          <w:rFonts w:ascii="Open Sans" w:eastAsia="Times New Roman" w:hAnsi="Open Sans" w:cs="Open Sans"/>
          <w:b/>
          <w:color w:val="auto"/>
          <w:sz w:val="16"/>
          <w:szCs w:val="18"/>
          <w:lang w:eastAsia="cs-CZ"/>
        </w:rPr>
        <w:t xml:space="preserve"> </w:t>
      </w:r>
      <w:r w:rsidRPr="007F08D6">
        <w:rPr>
          <w:rFonts w:ascii="Open Sans" w:eastAsia="Times New Roman" w:hAnsi="Open Sans" w:cs="Open Sans"/>
          <w:color w:val="auto"/>
          <w:sz w:val="16"/>
          <w:szCs w:val="18"/>
          <w:lang w:eastAsia="cs-CZ"/>
        </w:rPr>
        <w:t>vytvářená dodava</w:t>
      </w:r>
      <w:r w:rsidRPr="007F08D6">
        <w:rPr>
          <w:rFonts w:ascii="Open Sans" w:eastAsia="Times New Roman" w:hAnsi="Open Sans" w:cs="Open Sans"/>
          <w:color w:val="auto"/>
          <w:sz w:val="16"/>
          <w:szCs w:val="18"/>
          <w:lang w:eastAsia="cs-CZ"/>
        </w:rPr>
        <w:softHyphen/>
        <w:t>telem na základě monitorování mediálních titulů, k níž dodavatel pos</w:t>
      </w:r>
      <w:r w:rsidRPr="007F08D6">
        <w:rPr>
          <w:rFonts w:ascii="Open Sans" w:eastAsia="Times New Roman" w:hAnsi="Open Sans" w:cs="Open Sans"/>
          <w:color w:val="auto"/>
          <w:sz w:val="16"/>
          <w:szCs w:val="18"/>
          <w:lang w:eastAsia="cs-CZ"/>
        </w:rPr>
        <w:softHyphen/>
        <w:t>kytuje odběrateli přís</w:t>
      </w:r>
      <w:r w:rsidRPr="007F08D6">
        <w:rPr>
          <w:rFonts w:ascii="Open Sans" w:eastAsia="Times New Roman" w:hAnsi="Open Sans" w:cs="Open Sans"/>
          <w:color w:val="auto"/>
          <w:sz w:val="16"/>
          <w:szCs w:val="18"/>
          <w:lang w:eastAsia="cs-CZ"/>
        </w:rPr>
        <w:softHyphen/>
        <w:t>tup v sou</w:t>
      </w:r>
      <w:r w:rsidRPr="007F08D6">
        <w:rPr>
          <w:rFonts w:ascii="Open Sans" w:eastAsia="Times New Roman" w:hAnsi="Open Sans" w:cs="Open Sans"/>
          <w:color w:val="auto"/>
          <w:sz w:val="16"/>
          <w:szCs w:val="18"/>
          <w:lang w:eastAsia="cs-CZ"/>
        </w:rPr>
        <w:softHyphen/>
        <w:t>ladu s požadavky odběrate</w:t>
      </w:r>
      <w:r w:rsidRPr="007F08D6">
        <w:rPr>
          <w:rFonts w:ascii="Open Sans" w:eastAsia="Times New Roman" w:hAnsi="Open Sans" w:cs="Open Sans"/>
          <w:color w:val="auto"/>
          <w:sz w:val="16"/>
          <w:szCs w:val="18"/>
          <w:lang w:eastAsia="cs-CZ"/>
        </w:rPr>
        <w:softHyphen/>
        <w:t>le defi</w:t>
      </w:r>
      <w:r w:rsidRPr="007F08D6">
        <w:rPr>
          <w:rFonts w:ascii="Open Sans" w:eastAsia="Times New Roman" w:hAnsi="Open Sans" w:cs="Open Sans"/>
          <w:color w:val="auto"/>
          <w:sz w:val="16"/>
          <w:szCs w:val="18"/>
          <w:lang w:eastAsia="cs-CZ"/>
        </w:rPr>
        <w:softHyphen/>
        <w:t>nova</w:t>
      </w:r>
      <w:r w:rsidRPr="007F08D6">
        <w:rPr>
          <w:rFonts w:ascii="Open Sans" w:eastAsia="Times New Roman" w:hAnsi="Open Sans" w:cs="Open Sans"/>
          <w:color w:val="auto"/>
          <w:sz w:val="16"/>
          <w:szCs w:val="18"/>
          <w:lang w:eastAsia="cs-CZ"/>
        </w:rPr>
        <w:softHyphen/>
        <w:t>nými ve smlouvě;</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Výsledek</w:t>
      </w:r>
      <w:r w:rsidRPr="007F08D6">
        <w:rPr>
          <w:rFonts w:ascii="Open Sans" w:eastAsia="Times New Roman" w:hAnsi="Open Sans" w:cs="Open Sans"/>
          <w:color w:val="auto"/>
          <w:sz w:val="16"/>
          <w:szCs w:val="18"/>
          <w:lang w:eastAsia="cs-CZ"/>
        </w:rPr>
        <w:t>“ jsou informace získané odběratelem na základě jeho přístupu do databáze;</w:t>
      </w:r>
    </w:p>
    <w:p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Výstup</w:t>
      </w:r>
      <w:r w:rsidRPr="007F08D6">
        <w:rPr>
          <w:rFonts w:ascii="Open Sans" w:eastAsia="Times New Roman" w:hAnsi="Open Sans" w:cs="Open Sans"/>
          <w:color w:val="auto"/>
          <w:sz w:val="16"/>
          <w:szCs w:val="18"/>
          <w:lang w:eastAsia="cs-CZ"/>
        </w:rPr>
        <w:t>“ je dodavatelem odběrateli dodaný MONITORING ZPRÁV, a/nebo MONITORING SOCIÁLNÍCH SÍTÍ, a/nebo MONITORING INZERCE A REKLAMY, a/nebo ANALÝZA MÉDIÍ, a/nebo TVR ALERTS a/nebo jiný soubor elektronických informací vytvářený dodavatelem nebo třetí osobou na základě monitorování mediálních titulů a dodávaný odběrateli v souladu s požadavky odběratele na jeho obsah a strukturu definovanými ve smlouvě;</w:t>
      </w:r>
    </w:p>
    <w:p w:rsidR="00022E5C" w:rsidRPr="007F08D6" w:rsidRDefault="00022E5C" w:rsidP="00022E5C">
      <w:pPr>
        <w:numPr>
          <w:ilvl w:val="2"/>
          <w:numId w:val="11"/>
        </w:numPr>
        <w:autoSpaceDE/>
        <w:autoSpaceDN/>
        <w:adjustRightInd/>
        <w:spacing w:after="120" w:line="240" w:lineRule="auto"/>
        <w:jc w:val="both"/>
        <w:rPr>
          <w:rFonts w:ascii="Open Sans" w:eastAsia="Times New Roman" w:hAnsi="Open Sans" w:cs="Open Sans"/>
          <w:color w:val="auto"/>
          <w:sz w:val="16"/>
          <w:szCs w:val="18"/>
          <w:lang w:eastAsia="cs-CZ"/>
        </w:rPr>
      </w:pPr>
      <w:bookmarkStart w:id="4" w:name="_Ref253654411"/>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dodáním</w:t>
      </w:r>
      <w:r w:rsidRPr="007F08D6">
        <w:rPr>
          <w:rFonts w:ascii="Open Sans" w:eastAsia="Times New Roman" w:hAnsi="Open Sans" w:cs="Open Sans"/>
          <w:color w:val="auto"/>
          <w:sz w:val="16"/>
          <w:szCs w:val="18"/>
          <w:lang w:eastAsia="cs-CZ"/>
        </w:rPr>
        <w:t>“ Výstupu se rozumí: (</w:t>
      </w:r>
      <w:r w:rsidRPr="007F08D6">
        <w:rPr>
          <w:rFonts w:ascii="Open Sans" w:eastAsia="Times New Roman" w:hAnsi="Open Sans" w:cs="Open Sans"/>
          <w:b/>
          <w:color w:val="auto"/>
          <w:sz w:val="16"/>
          <w:szCs w:val="18"/>
          <w:lang w:eastAsia="cs-CZ"/>
        </w:rPr>
        <w:t>i</w:t>
      </w:r>
      <w:r w:rsidRPr="007F08D6">
        <w:rPr>
          <w:rFonts w:ascii="Open Sans" w:eastAsia="Times New Roman" w:hAnsi="Open Sans" w:cs="Open Sans"/>
          <w:color w:val="auto"/>
          <w:sz w:val="16"/>
          <w:szCs w:val="18"/>
          <w:lang w:eastAsia="cs-CZ"/>
        </w:rPr>
        <w:t>) zpřístupnění prostřednictvím soft</w:t>
      </w:r>
      <w:r w:rsidRPr="007F08D6">
        <w:rPr>
          <w:rFonts w:ascii="Open Sans" w:eastAsia="Times New Roman" w:hAnsi="Open Sans" w:cs="Open Sans"/>
          <w:color w:val="auto"/>
          <w:sz w:val="16"/>
          <w:szCs w:val="18"/>
          <w:lang w:eastAsia="cs-CZ"/>
        </w:rPr>
        <w:softHyphen/>
        <w:t>ware dodavatele specifikovaného ve smlouvě, který pro tento účel dodavatel poskytl odběrateli, a/nebo (</w:t>
      </w:r>
      <w:proofErr w:type="spellStart"/>
      <w:r w:rsidRPr="007F08D6">
        <w:rPr>
          <w:rFonts w:ascii="Open Sans" w:eastAsia="Times New Roman" w:hAnsi="Open Sans" w:cs="Open Sans"/>
          <w:b/>
          <w:color w:val="auto"/>
          <w:sz w:val="16"/>
          <w:szCs w:val="18"/>
          <w:lang w:eastAsia="cs-CZ"/>
        </w:rPr>
        <w:t>ii</w:t>
      </w:r>
      <w:proofErr w:type="spellEnd"/>
      <w:r w:rsidRPr="007F08D6">
        <w:rPr>
          <w:rFonts w:ascii="Open Sans" w:eastAsia="Times New Roman" w:hAnsi="Open Sans" w:cs="Open Sans"/>
          <w:color w:val="auto"/>
          <w:sz w:val="16"/>
          <w:szCs w:val="18"/>
          <w:lang w:eastAsia="cs-CZ"/>
        </w:rPr>
        <w:t>) zpřístupnění prostřednic</w:t>
      </w:r>
      <w:r w:rsidRPr="007F08D6">
        <w:rPr>
          <w:rFonts w:ascii="Open Sans" w:eastAsia="Times New Roman" w:hAnsi="Open Sans" w:cs="Open Sans"/>
          <w:color w:val="auto"/>
          <w:sz w:val="16"/>
          <w:szCs w:val="18"/>
          <w:lang w:eastAsia="cs-CZ"/>
        </w:rPr>
        <w:softHyphen/>
        <w:t>tvím inter</w:t>
      </w:r>
      <w:r w:rsidRPr="007F08D6">
        <w:rPr>
          <w:rFonts w:ascii="Open Sans" w:eastAsia="Times New Roman" w:hAnsi="Open Sans" w:cs="Open Sans"/>
          <w:color w:val="auto"/>
          <w:sz w:val="16"/>
          <w:szCs w:val="18"/>
          <w:lang w:eastAsia="cs-CZ"/>
        </w:rPr>
        <w:softHyphen/>
        <w:t>netu na adrese specifiko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né ve smlouvě a/nebo (</w:t>
      </w:r>
      <w:proofErr w:type="spellStart"/>
      <w:r w:rsidRPr="007F08D6">
        <w:rPr>
          <w:rFonts w:ascii="Open Sans" w:eastAsia="Times New Roman" w:hAnsi="Open Sans" w:cs="Open Sans"/>
          <w:b/>
          <w:color w:val="auto"/>
          <w:sz w:val="16"/>
          <w:szCs w:val="18"/>
          <w:lang w:eastAsia="cs-CZ"/>
        </w:rPr>
        <w:t>iii</w:t>
      </w:r>
      <w:proofErr w:type="spellEnd"/>
      <w:r w:rsidRPr="007F08D6">
        <w:rPr>
          <w:rFonts w:ascii="Open Sans" w:eastAsia="Times New Roman" w:hAnsi="Open Sans" w:cs="Open Sans"/>
          <w:color w:val="auto"/>
          <w:sz w:val="16"/>
          <w:szCs w:val="18"/>
          <w:lang w:eastAsia="cs-CZ"/>
        </w:rPr>
        <w:t>) zpřístupněním prostřednic</w:t>
      </w:r>
      <w:r w:rsidRPr="007F08D6">
        <w:rPr>
          <w:rFonts w:ascii="Open Sans" w:eastAsia="Times New Roman" w:hAnsi="Open Sans" w:cs="Open Sans"/>
          <w:color w:val="auto"/>
          <w:sz w:val="16"/>
          <w:szCs w:val="18"/>
          <w:lang w:eastAsia="cs-CZ"/>
        </w:rPr>
        <w:softHyphen/>
        <w:t>tvím online aplikace dostupné na adrese specifiko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né ve smlouvě; dodáním je i zaslání na e</w:t>
      </w:r>
      <w:r w:rsidRPr="007F08D6">
        <w:rPr>
          <w:rFonts w:ascii="Open Sans" w:eastAsia="Times New Roman" w:hAnsi="Open Sans" w:cs="Open Sans"/>
          <w:color w:val="auto"/>
          <w:sz w:val="16"/>
          <w:szCs w:val="18"/>
          <w:lang w:eastAsia="cs-CZ"/>
        </w:rPr>
        <w:noBreakHyphen/>
        <w:t>mailovou adresu odběra</w:t>
      </w:r>
      <w:r w:rsidRPr="007F08D6">
        <w:rPr>
          <w:rFonts w:ascii="Open Sans" w:eastAsia="Times New Roman" w:hAnsi="Open Sans" w:cs="Open Sans"/>
          <w:color w:val="auto"/>
          <w:sz w:val="16"/>
          <w:szCs w:val="18"/>
          <w:lang w:eastAsia="cs-CZ"/>
        </w:rPr>
        <w:softHyphen/>
        <w:t>tele nebo adresu sídla odběratele nebo jinou adresu odběratele, pokud to strany ve smlouvě výslovně sjednají.</w:t>
      </w:r>
      <w:bookmarkEnd w:id="4"/>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PRÁVA A POVINNOSTI DODAVATELE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se zavazuje plnit své závazky řádně a včas v souladu se smlouvou.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je odpovědný za to, že rozsah a podmínky plnění poskytovaného odběrateli jsou v souladu se smlouvou.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není za prodlení s plněním svých závazků odpovědný, pokud sám prodlení nezpůsobil, zejména v případech, kdy k prodlení došlo v důsledku prodlení odběratele nebo v důsledku mimořádné, nepředvídatelné a nepřekonatelné překážky vzniklé nezávisle na vůli dodavatele, která mu zabránila ve včasném plnění jeho závazků</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neodpovídá za prodlení s plněním smlouvy, pokud je způsobeno prodlením vydavatele, provozovatele rozhlasového či televizního vysílání, provozovatele příslušného webového serveru či jiného zdroje/poskytovatele mediálních titulů (dále jen „</w:t>
      </w:r>
      <w:r w:rsidRPr="007F08D6">
        <w:rPr>
          <w:rFonts w:ascii="Open Sans" w:eastAsia="Times New Roman" w:hAnsi="Open Sans" w:cs="Open Sans"/>
          <w:b/>
          <w:color w:val="auto"/>
          <w:sz w:val="16"/>
          <w:szCs w:val="18"/>
          <w:lang w:eastAsia="cs-CZ"/>
        </w:rPr>
        <w:t>poskytovatel mediálního titulu</w:t>
      </w:r>
      <w:r w:rsidRPr="007F08D6">
        <w:rPr>
          <w:rFonts w:ascii="Open Sans" w:eastAsia="Times New Roman" w:hAnsi="Open Sans" w:cs="Open Sans"/>
          <w:color w:val="auto"/>
          <w:sz w:val="16"/>
          <w:szCs w:val="18"/>
          <w:lang w:eastAsia="cs-CZ"/>
        </w:rPr>
        <w:t>“). Dodavatel neodpovídá za prodlení s plněním smlouvy ani v případě, je-li způsobeno vyšší mocí, za niž se považuje např. výpadek elektrického proudu, připojení k elektro</w:t>
      </w:r>
      <w:r w:rsidRPr="007F08D6">
        <w:rPr>
          <w:rFonts w:ascii="Open Sans" w:eastAsia="Times New Roman" w:hAnsi="Open Sans" w:cs="Open Sans"/>
          <w:color w:val="auto"/>
          <w:sz w:val="16"/>
          <w:szCs w:val="18"/>
          <w:lang w:eastAsia="cs-CZ"/>
        </w:rPr>
        <w:softHyphen/>
        <w:t>nic</w:t>
      </w:r>
      <w:r w:rsidRPr="007F08D6">
        <w:rPr>
          <w:rFonts w:ascii="Open Sans" w:eastAsia="Times New Roman" w:hAnsi="Open Sans" w:cs="Open Sans"/>
          <w:color w:val="auto"/>
          <w:sz w:val="16"/>
          <w:szCs w:val="18"/>
          <w:lang w:eastAsia="cs-CZ"/>
        </w:rPr>
        <w:softHyphen/>
        <w:t>ké komunikační síti apod. V takovém případě poskytne dodavatel plnění, které nemohl poskytnout z důvodu takového prodlení, bez zbytečného odkladu poté, kdy taková překážka odpadne v souladu s těmito Podmínkami.</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neodpovídá za obsahovou stránku Výstupů, Výsledků nebo dat, zejména za jejich pravdivost a úplnost, neboť toto zcela závisí na informacích zveřejněných v mediálních titulech příslušnými vydavateli, stejně jako dodavatel neodpovídá za obsahovou stránku překladů, zejména za jejich pravdivost a úplnost, neboť ji zajišťuje výhradně pomocí externích spolupracovníků, což tímto bere odběratel na vědomí. Dodavatel neodpovídá za porušení práv třetích osob, ani za porušení autorských práv či jiných nehmotných statků.</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předmětem smlouvy dodávání MONITORINGU ZPRÁV, která zahrnuje agenturní zpravodajství ČTK, odběratel souhlasí s tím, aby dodavatel za účelem plnění svých smluvních závazků vůči České tiskové kanceláře (dále jen „</w:t>
      </w:r>
      <w:r w:rsidRPr="007F08D6">
        <w:rPr>
          <w:rFonts w:ascii="Open Sans" w:eastAsia="Times New Roman" w:hAnsi="Open Sans" w:cs="Open Sans"/>
          <w:b/>
          <w:color w:val="auto"/>
          <w:sz w:val="16"/>
          <w:szCs w:val="18"/>
          <w:lang w:eastAsia="cs-CZ"/>
        </w:rPr>
        <w:t>ČTK</w:t>
      </w:r>
      <w:r w:rsidRPr="007F08D6">
        <w:rPr>
          <w:rFonts w:ascii="Open Sans" w:eastAsia="Times New Roman" w:hAnsi="Open Sans" w:cs="Open Sans"/>
          <w:color w:val="auto"/>
          <w:sz w:val="16"/>
          <w:szCs w:val="18"/>
          <w:lang w:eastAsia="cs-CZ"/>
        </w:rPr>
        <w:t>“) poskytoval údaje o odběrateli ČTK v souladu s podmínkami ČTK, a to výhradně v rozsahu specifikace odběratele, rozsahu zpravodajství ČTK, periodicitě zasílání zpravodajství ČTK, výše odměny za poskytování MONITORINGU ZPRÁV, jakož i o termínech úhrady této odměny dodavateli.</w:t>
      </w:r>
      <w:bookmarkStart w:id="5" w:name="_Ref252253326"/>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předmětem smlouvy dodávání Výstupů zpravodajství TNbiz.cz převzatých ze společnosti CET 21 spol. s r.o., IČ: 45800456 (dále jen „</w:t>
      </w:r>
      <w:r w:rsidRPr="007F08D6">
        <w:rPr>
          <w:rFonts w:ascii="Open Sans" w:eastAsia="Times New Roman" w:hAnsi="Open Sans" w:cs="Open Sans"/>
          <w:b/>
          <w:bCs/>
          <w:color w:val="auto"/>
          <w:sz w:val="16"/>
          <w:szCs w:val="18"/>
          <w:lang w:eastAsia="cs-CZ"/>
        </w:rPr>
        <w:t>CET 21</w:t>
      </w:r>
      <w:r w:rsidRPr="007F08D6">
        <w:rPr>
          <w:rFonts w:ascii="Open Sans" w:eastAsia="Times New Roman" w:hAnsi="Open Sans" w:cs="Open Sans"/>
          <w:color w:val="auto"/>
          <w:sz w:val="16"/>
          <w:szCs w:val="18"/>
          <w:lang w:eastAsia="cs-CZ"/>
        </w:rPr>
        <w:t>“), odběratel souhlasí s tím, aby dodavatel za účelem plnění svých smluvních závazků vůči společnosti CET 21 poskytoval údaje o odběrateli společnosti CET 21 v souladu s podmínkami CET 21, a to výhradně v rozsahu specifikace odběratele, rozsahu Výstupů TNbiz.cz, periodicitě zasílání Výstupů TNbiz.cz, výše odměny za poskytování Výstupů TNbiz.cz, jakož i o termínech úhrady této odměny dodavateli.</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je ve výjimečných případech oprávněn písemným oznámením (vč. prostředků el. komunikace) doručeným odběrateli omezit nebo vyloučit právo odběratele užívat konkrétní Výstupy, Výsledky nebo data či jejich části, poskytnuté na základě smlouvy, zejména vyjde-li dodatečně najevo, že dalším užíváním by došlo k porušení práv třetích osob, či zájmů zvláštního zřetele hodných. Právo dodavatele dle tohoto ustanovení lze uplatnit výhradně k takové části Výstupu, Výsledku či dat, s nimiž nelze s ohledem na práva třetích osob dále nakládat.</w:t>
      </w:r>
      <w:bookmarkEnd w:id="5"/>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PRÁVA A POVINNOSTI ODBĚRATELE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se zavazuje plnit své závazky řádně a včas v souladu se smlouvou.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má právo využívat Výstupy a data poskytované mu dodavatelem a/nebo Výsledky pouze pro sebe a svou vnitřní potřebu a respektovat při jejich využívání všechny závazky převzaté podle smlouvy i dané obecně závaznými předpisy.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se zavazuje bez předchozího písemného souhlasu dodavatele nepostoupit ani jinak nepředávat Výstupy, Výsledky a data nebo jejich části v jakékoli podobě, zejména není oprávněn je dále rozmnožovat, rozšiřovat, pronajímat, půjčovat, vystavovat či jakýmkoli jiným způsobem sdělovat veřejnosti nebo jakkoli zveřejňovat či zpřístupňovat třetím osobám, za které se považují nejen fyzické a právnické osoby, ale i jejich společníci nebo členové či organizační složky státu a příspěvkové organizace. Sdělováním veřejnosti a zveřejněním se rozumí i zpřístupňování Výstupů, Výsledků nebo dat v počítačové síti Internet nebo v jiné obdobné síti prostředky komunikace na dálku. 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dnů od doručení výzvy dodavatele k její úhradě. Dodavatel je oprávněn v případě zjištění takového porušení rovněž odstoupit od smlouvy.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se zavazuje, že bude chránit obsah Výstupů a/nebo Výsledků a/nebo dat před neoprávněným užitím ze strany třetích osob.</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Odběratel bere na vědomí, že obsah a struktura Výstupů, Výsledků nebo dat jakož i databáze a informace v ní obsažené jsou chráněny zákonem č. 121/2000 Sb., o právu autorském, o právech souvisejících s právem autorským a o změně některých zákonů (autorský zákon), ve znění pozdějších předpisů (dále jen </w:t>
      </w:r>
      <w:r w:rsidRPr="007F08D6">
        <w:rPr>
          <w:rFonts w:ascii="Open Sans" w:eastAsia="Times New Roman" w:hAnsi="Open Sans" w:cs="Open Sans"/>
          <w:b/>
          <w:color w:val="auto"/>
          <w:sz w:val="16"/>
          <w:szCs w:val="18"/>
          <w:lang w:eastAsia="cs-CZ"/>
        </w:rPr>
        <w:t>„autorský zákon“</w:t>
      </w:r>
      <w:r w:rsidRPr="007F08D6">
        <w:rPr>
          <w:rFonts w:ascii="Open Sans" w:eastAsia="Times New Roman" w:hAnsi="Open Sans" w:cs="Open Sans"/>
          <w:color w:val="auto"/>
          <w:sz w:val="16"/>
          <w:szCs w:val="18"/>
          <w:lang w:eastAsia="cs-CZ"/>
        </w:rPr>
        <w:t>). Užití obsahu Výstupů, Výsledků, nebo dat jakož i jejich částí nad sjednaný rámec, případně nad rámec zákonných licencí dle autorského zákona, je neoprávněným zásahem do práv chráněných autorským zákonem, za který odběratel odpovídá ve smyslu právních předpisů.</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bere na vědomí, že omezení týkající se nakládání s Výstupy, Výsledky, nebo daty stanovená smlouvou, vyplývají ze smluvních závazků dodavatele jako zpracovatele informací vůči primárním poskytovatelům mediálních titulů. S ohledem na to bere odběratel na vědomí, že porušením těchto omezení může dojít k porušení práv třetích stran, a tím ke vzniku škody značného rozsahu na straně dodavatele jako smluvního partnera těchto třetích stran, přičemž taková škoda pak jde k tíži odběratele.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Odběratel může v případě nedodání Výstupu nebo dat v souladu se smlouvou požádat dodavatele e-mailem na elektronickou adresu: </w:t>
      </w:r>
      <w:r w:rsidRPr="007F08D6">
        <w:rPr>
          <w:rFonts w:ascii="Open Sans" w:eastAsia="Times New Roman" w:hAnsi="Open Sans" w:cs="Open Sans"/>
          <w:b/>
          <w:color w:val="auto"/>
          <w:sz w:val="16"/>
          <w:szCs w:val="18"/>
          <w:lang w:eastAsia="cs-CZ"/>
        </w:rPr>
        <w:t>obchod@</w:t>
      </w:r>
      <w:r w:rsidR="00DB37E3" w:rsidRPr="007F08D6">
        <w:rPr>
          <w:rFonts w:ascii="Open Sans" w:eastAsia="Times New Roman" w:hAnsi="Open Sans" w:cs="Open Sans"/>
          <w:b/>
          <w:color w:val="auto"/>
          <w:sz w:val="16"/>
          <w:szCs w:val="18"/>
          <w:lang w:eastAsia="cs-CZ"/>
        </w:rPr>
        <w:t>anopress</w:t>
      </w:r>
      <w:r w:rsidRPr="007F08D6">
        <w:rPr>
          <w:rFonts w:ascii="Open Sans" w:eastAsia="Times New Roman" w:hAnsi="Open Sans" w:cs="Open Sans"/>
          <w:b/>
          <w:color w:val="auto"/>
          <w:sz w:val="16"/>
          <w:szCs w:val="18"/>
          <w:lang w:eastAsia="cs-CZ"/>
        </w:rPr>
        <w:t>.cz</w:t>
      </w:r>
      <w:r w:rsidRPr="007F08D6">
        <w:rPr>
          <w:rFonts w:ascii="Open Sans" w:eastAsia="Times New Roman" w:hAnsi="Open Sans" w:cs="Open Sans"/>
          <w:color w:val="auto"/>
          <w:sz w:val="16"/>
          <w:szCs w:val="18"/>
          <w:lang w:eastAsia="cs-CZ"/>
        </w:rPr>
        <w:t xml:space="preserve"> o opa</w:t>
      </w:r>
      <w:r w:rsidRPr="007F08D6">
        <w:rPr>
          <w:rFonts w:ascii="Open Sans" w:eastAsia="Times New Roman" w:hAnsi="Open Sans" w:cs="Open Sans"/>
          <w:color w:val="auto"/>
          <w:sz w:val="16"/>
          <w:szCs w:val="18"/>
          <w:lang w:eastAsia="cs-CZ"/>
        </w:rPr>
        <w:softHyphen/>
        <w:t>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 xml:space="preserve">né dodání Výstupu nebo dat. Pokud dodavatel neobdrží výzvu k opakovanému dodání Výstupu nebo dat </w:t>
      </w:r>
      <w:proofErr w:type="spellStart"/>
      <w:r w:rsidRPr="007F08D6">
        <w:rPr>
          <w:rFonts w:ascii="Open Sans" w:eastAsia="Times New Roman" w:hAnsi="Open Sans" w:cs="Open Sans"/>
          <w:color w:val="auto"/>
          <w:sz w:val="16"/>
          <w:szCs w:val="18"/>
          <w:lang w:eastAsia="cs-CZ"/>
        </w:rPr>
        <w:t>dat</w:t>
      </w:r>
      <w:proofErr w:type="spellEnd"/>
      <w:r w:rsidRPr="007F08D6">
        <w:rPr>
          <w:rFonts w:ascii="Open Sans" w:eastAsia="Times New Roman" w:hAnsi="Open Sans" w:cs="Open Sans"/>
          <w:color w:val="auto"/>
          <w:sz w:val="16"/>
          <w:szCs w:val="18"/>
          <w:lang w:eastAsia="cs-CZ"/>
        </w:rPr>
        <w:t xml:space="preserve"> dle předchozí věty do dvou (2) dnů od termínu dodání dle smlouvy, považuje se Výstup nebo data za řádně a včas dodané. Dodavatel je povinen provést opakované dodání nedodaného Výstupu nebo dat spolu s další pravidelnou dodávkou Výstupu nebo dat následující po včas doručené výzvě k opakovanému dodání Výstupu nebo dat.</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bere na vědomí, že dodavatel je výhradním nositelem a vykonavatelem majetkových autorských práv ve vztahu k jakémukoliv software určenému pro plnění smlouvy poskytnutému odběrateli dodavatelem. Odběratel je oprávněn užít takový software jen pro účely plnění smlouvy, v souladu se smlouvou a po dobu její účinnosti. Jakékoliv jiné užití takovéhoto software je zakázáno, není-li ve smlouvě uvedeno jinak.</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ZMĚNY ROZSAHU MEDIÁLNÍCH TITULŮ</w:t>
      </w:r>
      <w:bookmarkStart w:id="6" w:name="_Ref252197053"/>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7" w:name="_Ref252368515"/>
      <w:r w:rsidRPr="007F08D6">
        <w:rPr>
          <w:rFonts w:ascii="Open Sans" w:eastAsia="Times New Roman" w:hAnsi="Open Sans" w:cs="Open Sans"/>
          <w:color w:val="auto"/>
          <w:sz w:val="16"/>
          <w:szCs w:val="18"/>
          <w:lang w:eastAsia="cs-CZ"/>
        </w:rPr>
        <w:t>Vzhledem k tomu, že rozsah mediálních titulů, které jsou předmětem produktů dodavatele, je dynamický a v průběhu trvání smlouvy se může měnit, není změna rozsahu mediálních titulů, k níž dojde z příčin nezávislých na smluvních stranách (např. z rozhodnutí poskytovatele mediálního titulu), považována za změnu smlouvy.</w:t>
      </w:r>
      <w:bookmarkEnd w:id="6"/>
      <w:bookmarkEnd w:id="7"/>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V případě, že dojde k takové změně rozsahu mediálních titulů dle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_Ref252368515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5.1</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 w:val="16"/>
          <w:szCs w:val="18"/>
          <w:lang w:eastAsia="cs-CZ"/>
        </w:rPr>
        <w:t>, která nemá zásadní dopad na vypovídací hodnotu produktu dodavatele (dále jen „</w:t>
      </w:r>
      <w:r w:rsidRPr="007F08D6">
        <w:rPr>
          <w:rFonts w:ascii="Open Sans" w:eastAsia="Times New Roman" w:hAnsi="Open Sans" w:cs="Open Sans"/>
          <w:b/>
          <w:color w:val="auto"/>
          <w:sz w:val="16"/>
          <w:szCs w:val="18"/>
          <w:lang w:eastAsia="cs-CZ"/>
        </w:rPr>
        <w:t>nepodstatné kvantitativní změny</w:t>
      </w:r>
      <w:r w:rsidRPr="007F08D6">
        <w:rPr>
          <w:rFonts w:ascii="Open Sans" w:eastAsia="Times New Roman" w:hAnsi="Open Sans" w:cs="Open Sans"/>
          <w:color w:val="auto"/>
          <w:sz w:val="16"/>
          <w:szCs w:val="18"/>
          <w:lang w:eastAsia="cs-CZ"/>
        </w:rPr>
        <w:t>“), nemá takováto změna vliv na dohodnutou cenu plnění dodavatele ani na ostatní plnění dle smlouvy. Za nepodstatnou kvantitativní změnu se považuje změna (nárůst nebo zmenšení) rozsahu mediálních titulů menší nebo rovné 10 % původně sjednaného rozsahu.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Dojde-li nikoliv nepodstatnou kvantitativní změnou ke snížení rozsahu mediálních titulů, má odběratel nárok na přiměřenou slevu z ceny plnění. V případě nikoliv nepodstatné kvantitativní změny provedou dodavatel a odběratel úpravu ceny uzavřením dodatku ke smlouvě, a to do třiceti (30) dnů ode dne, kdy k tomu jedna smluvní strana písemně vyzve druhou smluvní stranu. Marným uplynutím této lhůty vzniká oběma smluvním stranám právo vypovědět smlouvu se zkrácenou výpovědní dobou v trvání třiceti (30) dnů. Toto právo jeho neuplatněním ve lhůtě třiceti (30) dnů zanikne.</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ODMĚNA A PLATEBNÍ PODMÍNKY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Není-li ve smlouvě uvedeno jinak, je odměna uvedena vždy bez příslušné daně z přidané hodnoty (dále jen „</w:t>
      </w:r>
      <w:r w:rsidRPr="007F08D6">
        <w:rPr>
          <w:rFonts w:ascii="Open Sans" w:eastAsia="Times New Roman" w:hAnsi="Open Sans" w:cs="Open Sans"/>
          <w:b/>
          <w:color w:val="auto"/>
          <w:sz w:val="16"/>
          <w:szCs w:val="18"/>
          <w:lang w:eastAsia="cs-CZ"/>
        </w:rPr>
        <w:t>DPH</w:t>
      </w:r>
      <w:r w:rsidRPr="007F08D6">
        <w:rPr>
          <w:rFonts w:ascii="Open Sans" w:eastAsia="Times New Roman" w:hAnsi="Open Sans" w:cs="Open Sans"/>
          <w:color w:val="auto"/>
          <w:sz w:val="16"/>
          <w:szCs w:val="18"/>
          <w:lang w:eastAsia="cs-CZ"/>
        </w:rPr>
        <w:t>“). Odměna je splatná ve výši specifikované ve smlouvě spolu s příslušnou sazbou DPH na účet dodavatele na základě daňového dokladu vystaveného dodavatelem. Daňový doklad musí splňovat náležitosti dané ustanovením § 29 zákona č. 235/2004 Sb., o dani z přidané hodnoty, ve znění pozdějších předpisů.</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8" w:name="_Ref252203994"/>
      <w:r w:rsidRPr="007F08D6">
        <w:rPr>
          <w:rFonts w:ascii="Open Sans" w:eastAsia="Times New Roman" w:hAnsi="Open Sans" w:cs="Open Sans"/>
          <w:color w:val="auto"/>
          <w:sz w:val="16"/>
          <w:szCs w:val="18"/>
          <w:lang w:eastAsia="cs-CZ"/>
        </w:rPr>
        <w:t>Splatnost odměny je čtrnáct (14) dnů ode dne doručení daňového dokladu odběrateli.</w:t>
      </w:r>
      <w:bookmarkEnd w:id="8"/>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Nebude-li daňový doklad obsahovat zákonem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smlouva uzavřena na dobu delší než jeden (1) rok nebo na dobu neurčitou,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(12) posledních měsíců proti průměru dvanácti (12) předchozích měsíců. Míra roční inflace bude stanovena na základě údajů zveřejněných Českým statistickým úřadem. Zvýšení bude účinné od prvního (1.) dne kalendářního měsíce následujícího po doručení oznámení o zvýšení odměny odběrateli.</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OBCHODNÍ TAJEMSTVÍ A DŮVĚRNÉ INFORMACE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Za důvěrné informace se považují všechny informace, která jedna ze stran jako důvěrné označí.</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Každá smluvní strana se zavazuje zachovat v tajnosti obchodní tajemství a důvěrné informace druhé smluvní strany. Smluvní strany se zejména zavazují, že neužijí ve svůj prospěch ani ve prospěch třetí osoby ani nezpřístupní třetí osobě obchodní tajemství ani důvěrné informace, které při plnění smlouvy získaly od druhé smluvní strany, nestanoví-li smlouva výslovně jinak.</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Obě smluvní strany se zavazují chránit důvěrné informace, které jim byly poskytnuty druhou stranou nebo je jinak získaly v souvislosti s plněním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Povinnost utajovat obchodní tajemství a důvěrné informace dle tohoto článku a Podmínek zavazuje smluvní strany po dobu účinnosti smlouvy a po dobu dvou (2) let po zániku účinnosti smlouvy. Smluvní strany dále zavazují chránit obchodní tajemství, jakož i důvěrné informace i po uplynutí doby uvedené v první větě tohoto ustanovení, a to v souladu s příslušnými právními předpisy, ledaže by tyto informace ztratily charakter obchodního tajemství či důvěrných informací</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ŘEŠENÍ SPORŮ</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se zavazují vyvinout maximální úsilí k odstranění vzájemných sporů vzniklých na základě smlouvy nebo v souvislosti s ní a k jejich vyřešení zejména prostřednictvím jednání pověřených zástupců.</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KONTAKTNÍ OSOBY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jmenují kontaktní osobu, popř. jednoho či více zástupců kontaktní osoby (dále jen „</w:t>
      </w:r>
      <w:r w:rsidRPr="007F08D6">
        <w:rPr>
          <w:rFonts w:ascii="Open Sans" w:eastAsia="Times New Roman" w:hAnsi="Open Sans" w:cs="Open Sans"/>
          <w:b/>
          <w:color w:val="auto"/>
          <w:sz w:val="16"/>
          <w:szCs w:val="18"/>
          <w:lang w:eastAsia="cs-CZ"/>
        </w:rPr>
        <w:t>kontaktní osoby</w:t>
      </w:r>
      <w:r w:rsidRPr="007F08D6">
        <w:rPr>
          <w:rFonts w:ascii="Open Sans" w:eastAsia="Times New Roman" w:hAnsi="Open Sans" w:cs="Open Sans"/>
          <w:color w:val="auto"/>
          <w:sz w:val="16"/>
          <w:szCs w:val="18"/>
          <w:lang w:eastAsia="cs-CZ"/>
        </w:rPr>
        <w:t xml:space="preserve">“). Kontaktní osoby budou zastupovat smluvní strany v obchodních a technických záležitostech souvisejících s plněním dle smlouvy. Kontaktní osoby budou zejména přijímat plnění a poskytovat informace o průběhu poskytování plnění dle smlouvy. Jednotlivé objednávky ve smyslu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_Ref254948681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1.3</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Cs w:val="24"/>
          <w:lang w:eastAsia="cs-CZ"/>
        </w:rPr>
        <w:t xml:space="preserve"> </w:t>
      </w:r>
      <w:r w:rsidRPr="007F08D6">
        <w:rPr>
          <w:rFonts w:ascii="Open Sans" w:eastAsia="Times New Roman" w:hAnsi="Open Sans" w:cs="Open Sans"/>
          <w:color w:val="auto"/>
          <w:sz w:val="16"/>
          <w:szCs w:val="18"/>
          <w:lang w:eastAsia="cs-CZ"/>
        </w:rPr>
        <w:t>těchto Podmínek</w:t>
      </w:r>
      <w:r w:rsidRPr="007F08D6">
        <w:rPr>
          <w:rFonts w:ascii="Open Sans" w:eastAsia="Times New Roman" w:hAnsi="Open Sans" w:cs="Open Sans"/>
          <w:color w:val="auto"/>
          <w:szCs w:val="24"/>
          <w:lang w:eastAsia="cs-CZ"/>
        </w:rPr>
        <w:t xml:space="preserve"> </w:t>
      </w:r>
      <w:r w:rsidRPr="007F08D6">
        <w:rPr>
          <w:rFonts w:ascii="Open Sans" w:eastAsia="Times New Roman" w:hAnsi="Open Sans" w:cs="Open Sans"/>
          <w:color w:val="auto"/>
          <w:sz w:val="16"/>
          <w:szCs w:val="18"/>
          <w:lang w:eastAsia="cs-CZ"/>
        </w:rPr>
        <w:t>má na starosti kontaktní osoba, která je uvedena v příslušné objednávce.</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Kontaktní osoby budou oprávněny činit rozhodnutí závazná pro smluvní strany ve vztahu k plnění povinností vyplývajících ze smlouvy, nejsou-li však statutárními orgány, nejsou oprávněny provádět změny ani rušení smlouvy, nebude-li jim udělena speciální plná moc.</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Jména kontaktních osob jsou uvedena v příloze smlouvy.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jsou oprávněny jednostranně změnit kontaktní osoby. Tato změna je účinná ode dne doručení oznámení o změně druhé smluvní straně.</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TRVÁNÍ SMLUVNÍHO VZTAHU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Smlouva se uzavírá na dobu uvedenou ve smlouvě. Není-li ve smlouvě uvedeno jinak, je smlouva uzavřená na dobu neurčitou.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Smlouvu může kterákoliv ze smluvních stran písemně vypovědět. Výpovědní lhůta je dvouměsíční a počíná běžet prvního (1.) dne kalendářního měsíce následujícího po doručení výpovědi druhé smluvní straně.</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Je-li v objednávce ve smyslu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_Ref254948681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1.3</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 w:val="16"/>
          <w:szCs w:val="18"/>
          <w:lang w:eastAsia="cs-CZ"/>
        </w:rPr>
        <w:t xml:space="preserve"> těchto Podmínek uvedeno, že se uzavírá do odvolání anebo není-li tam uveden žádný údaj ve smyslu tohoto ustanovení, jedná se o smlouvu uzavřenou na dobu neurčitou, kterou může kterákoliv ze smluvních stran vypovědět, a to výpovědí zaslanou druhé smluvní straně písemně, e-mailem nebo faxem. Článek 10.2. se pak použije přiměřeně.</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může od smlouvy odstoupit, pokud odběratel užije Výstup, Výsledek, nebo data v rozporu se smlouvou.</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může od smlouvy odstoupit, pokud mu dodavatel opakovaně nedodá Výstup nebo data, nebo mu opakovaně neumožní přístup do databáze, a to i přes předchozí písemné upozornění, přičemž písemná forma je v tomto případě zachována i v případě zaslání upozornění e-mailem. Odstoupením zaniká smlouva ke dni doručení oznámení o odstoupení druhé smluvní straně.</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Odstoupením od smlouvy ani její výpovědí nejsou dotčena plnění, provedená před účinností odstoupení či výpovědi, ani práva z takových plnění vyplývající dle smlouvy. Ustanovení odst. 3.7, 3.8 a 8 těchto Podmínek není odstoupením ani výpovědí dotčeno.</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Zánikem smlouvy z jakéhokoliv důvodu nejsou dotčena ustanovení o řešení sporů ani ostatní ustanovení smlouvy, z jejichž povahy vyplývá, že mají trvat i po zániku smlouvy.</w:t>
      </w:r>
    </w:p>
    <w:p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ZMĚNY SMLOUVY</w:t>
      </w:r>
    </w:p>
    <w:p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Smlouvu je možné měnit pouze písemnou dohodou smluvních stran ve formě dodatků, nestanoví-li smlouva v konkrét</w:t>
      </w:r>
      <w:r w:rsidRPr="007F08D6">
        <w:rPr>
          <w:rFonts w:ascii="Open Sans" w:eastAsia="Times New Roman" w:hAnsi="Open Sans" w:cs="Open Sans"/>
          <w:color w:val="auto"/>
          <w:sz w:val="16"/>
          <w:szCs w:val="18"/>
          <w:lang w:eastAsia="cs-CZ"/>
        </w:rPr>
        <w:softHyphen/>
        <w:t>ním případě jinak.</w:t>
      </w:r>
    </w:p>
    <w:p w:rsidR="001A5EE3"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Ustanovení § 1740 odst. 3 občanského zákoníku se vylučuje.</w:t>
      </w:r>
    </w:p>
    <w:p w:rsidR="001A5EE3" w:rsidRPr="00627884" w:rsidRDefault="001A5EE3"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8"/>
          <w:szCs w:val="18"/>
          <w:lang w:eastAsia="cs-CZ"/>
        </w:rPr>
        <w:sectPr w:rsidR="001A5EE3" w:rsidRPr="00627884" w:rsidSect="001A5EE3">
          <w:type w:val="continuous"/>
          <w:pgSz w:w="11906" w:h="16838"/>
          <w:pgMar w:top="1492" w:right="851" w:bottom="1418" w:left="851" w:header="709" w:footer="600" w:gutter="0"/>
          <w:cols w:num="2" w:space="282"/>
          <w:docGrid w:linePitch="360"/>
        </w:sectPr>
      </w:pPr>
    </w:p>
    <w:p w:rsidR="009E0FD8" w:rsidRPr="009E0FD8" w:rsidRDefault="009E0FD8" w:rsidP="009E0FD8">
      <w:pPr>
        <w:pStyle w:val="Titul-ploha"/>
        <w:rPr>
          <w:rFonts w:ascii="Open Sans" w:hAnsi="Open Sans" w:cs="Open Sans"/>
          <w:color w:val="auto"/>
        </w:rPr>
      </w:pPr>
      <w:r w:rsidRPr="009E0FD8">
        <w:rPr>
          <w:rFonts w:ascii="Open Sans" w:hAnsi="Open Sans" w:cs="Open Sans"/>
          <w:color w:val="auto"/>
        </w:rPr>
        <w:t xml:space="preserve">Příloha </w:t>
      </w:r>
      <w:r w:rsidRPr="001A1668">
        <w:rPr>
          <w:rFonts w:ascii="Open Sans" w:hAnsi="Open Sans" w:cs="Open Sans"/>
          <w:color w:val="auto"/>
        </w:rPr>
        <w:t>B/1</w:t>
      </w:r>
      <w:r w:rsidRPr="009E0FD8">
        <w:rPr>
          <w:rFonts w:ascii="Open Sans" w:hAnsi="Open Sans" w:cs="Open Sans"/>
          <w:color w:val="auto"/>
        </w:rPr>
        <w:t xml:space="preserve"> – Obsah a rozsah služby</w:t>
      </w:r>
    </w:p>
    <w:p w:rsidR="009E0FD8" w:rsidRPr="009E0FD8" w:rsidRDefault="009E0FD8" w:rsidP="009E0FD8">
      <w:pPr>
        <w:pStyle w:val="PlohaA"/>
        <w:numPr>
          <w:ilvl w:val="1"/>
          <w:numId w:val="22"/>
        </w:numPr>
        <w:rPr>
          <w:rFonts w:ascii="Open Sans" w:hAnsi="Open Sans" w:cs="Open Sans"/>
          <w:color w:val="auto"/>
        </w:rPr>
      </w:pPr>
      <w:r w:rsidRPr="009E0FD8">
        <w:rPr>
          <w:rFonts w:ascii="Open Sans" w:hAnsi="Open Sans" w:cs="Open Sans"/>
          <w:color w:val="auto"/>
        </w:rPr>
        <w:t xml:space="preserve">Přístup do databáze </w:t>
      </w:r>
      <w:proofErr w:type="spellStart"/>
      <w:r w:rsidRPr="009E0FD8">
        <w:rPr>
          <w:rFonts w:ascii="Open Sans" w:hAnsi="Open Sans" w:cs="Open Sans"/>
          <w:color w:val="auto"/>
        </w:rPr>
        <w:t>Anopress</w:t>
      </w:r>
      <w:proofErr w:type="spellEnd"/>
    </w:p>
    <w:p w:rsidR="009E0FD8" w:rsidRPr="009E0FD8" w:rsidRDefault="009E0FD8" w:rsidP="009E0FD8">
      <w:pPr>
        <w:rPr>
          <w:rFonts w:ascii="Open Sans" w:hAnsi="Open Sans" w:cs="Open Sans"/>
          <w:color w:val="auto"/>
        </w:rPr>
      </w:pPr>
      <w:r w:rsidRPr="007725C0">
        <w:rPr>
          <w:rFonts w:ascii="Open Sans" w:hAnsi="Open Sans" w:cs="Open Sans"/>
          <w:color w:val="auto"/>
        </w:rPr>
        <w:t>Online aplikace bude dostupná na níže uvedené URL adrese z jakéhokoliv počítače připojeného k internetu, a její přihlašovací účty budou chráněné těmito uživatelskými jmény a hesly</w:t>
      </w:r>
      <w:r w:rsidR="007818E0" w:rsidRPr="007725C0">
        <w:rPr>
          <w:rFonts w:ascii="Open Sans" w:hAnsi="Open Sans" w:cs="Open Sans"/>
          <w:color w:val="auto"/>
        </w:rPr>
        <w:t>.</w:t>
      </w:r>
    </w:p>
    <w:p w:rsidR="009E0FD8" w:rsidRPr="009E0FD8" w:rsidRDefault="009E0FD8" w:rsidP="009E0FD8">
      <w:pPr>
        <w:rPr>
          <w:rFonts w:ascii="Open Sans" w:hAnsi="Open Sans" w:cs="Open Sans"/>
          <w:color w:val="auto"/>
        </w:rPr>
      </w:pPr>
    </w:p>
    <w:p w:rsidR="009E0FD8" w:rsidRPr="009E0FD8" w:rsidRDefault="009E0FD8" w:rsidP="009E0FD8">
      <w:pPr>
        <w:rPr>
          <w:rFonts w:ascii="Open Sans" w:hAnsi="Open Sans" w:cs="Open Sans"/>
          <w:color w:val="auto"/>
        </w:rPr>
      </w:pPr>
      <w:r w:rsidRPr="009E0FD8">
        <w:rPr>
          <w:rFonts w:ascii="Open Sans" w:hAnsi="Open Sans" w:cs="Open Sans"/>
          <w:color w:val="auto"/>
        </w:rPr>
        <w:t>URL adresa:</w:t>
      </w:r>
      <w:r w:rsidRPr="009E0FD8">
        <w:rPr>
          <w:rFonts w:ascii="Open Sans" w:hAnsi="Open Sans" w:cs="Open Sans"/>
          <w:color w:val="auto"/>
        </w:rPr>
        <w:tab/>
      </w:r>
      <w:r w:rsidRPr="009E0FD8">
        <w:rPr>
          <w:rFonts w:ascii="Open Sans" w:hAnsi="Open Sans" w:cs="Open Sans"/>
          <w:color w:val="auto"/>
        </w:rPr>
        <w:tab/>
      </w:r>
      <w:hyperlink r:id="rId21" w:history="1">
        <w:r w:rsidRPr="009E0FD8">
          <w:rPr>
            <w:rStyle w:val="Hypertextovodkaz"/>
            <w:rFonts w:ascii="Open Sans" w:hAnsi="Open Sans" w:cs="Open Sans"/>
            <w:color w:val="auto"/>
          </w:rPr>
          <w:t>https://monitoring.anopress.cz</w:t>
        </w:r>
      </w:hyperlink>
    </w:p>
    <w:p w:rsidR="009E0FD8" w:rsidRPr="009E0FD8" w:rsidRDefault="009E0FD8" w:rsidP="009E0FD8">
      <w:pPr>
        <w:rPr>
          <w:rFonts w:ascii="Open Sans" w:hAnsi="Open Sans" w:cs="Open Sans"/>
          <w:color w:val="auto"/>
        </w:rPr>
      </w:pPr>
    </w:p>
    <w:p w:rsidR="009E0FD8" w:rsidRPr="009E0FD8" w:rsidRDefault="009E0FD8" w:rsidP="009E0FD8">
      <w:pPr>
        <w:rPr>
          <w:rFonts w:ascii="Open Sans" w:hAnsi="Open Sans" w:cs="Open Sans"/>
          <w:color w:val="auto"/>
        </w:rPr>
        <w:sectPr w:rsidR="009E0FD8" w:rsidRPr="009E0FD8" w:rsidSect="00022E5C">
          <w:type w:val="continuous"/>
          <w:pgSz w:w="11906" w:h="16838"/>
          <w:pgMar w:top="1492" w:right="851" w:bottom="1418" w:left="851" w:header="709" w:footer="709" w:gutter="0"/>
          <w:cols w:space="708"/>
          <w:docGrid w:linePitch="360"/>
        </w:sectPr>
      </w:pPr>
    </w:p>
    <w:p w:rsidR="007818E0" w:rsidRDefault="009E0FD8" w:rsidP="00182FB3">
      <w:pPr>
        <w:rPr>
          <w:rFonts w:ascii="Open Sans" w:hAnsi="Open Sans" w:cs="Open Sans"/>
          <w:color w:val="auto"/>
        </w:rPr>
      </w:pPr>
      <w:proofErr w:type="spellStart"/>
      <w:r w:rsidRPr="009E0FD8">
        <w:rPr>
          <w:rFonts w:ascii="Open Sans" w:hAnsi="Open Sans" w:cs="Open Sans"/>
          <w:color w:val="auto"/>
        </w:rPr>
        <w:t>Login</w:t>
      </w:r>
      <w:proofErr w:type="spellEnd"/>
      <w:r w:rsidRPr="009E0FD8">
        <w:rPr>
          <w:rFonts w:ascii="Open Sans" w:hAnsi="Open Sans" w:cs="Open Sans"/>
          <w:color w:val="auto"/>
        </w:rPr>
        <w:t>:</w:t>
      </w:r>
      <w:r w:rsidRPr="009E0FD8">
        <w:rPr>
          <w:rFonts w:ascii="Open Sans" w:hAnsi="Open Sans" w:cs="Open Sans"/>
          <w:color w:val="auto"/>
        </w:rPr>
        <w:tab/>
      </w:r>
      <w:r w:rsidRPr="009E0FD8">
        <w:rPr>
          <w:rFonts w:ascii="Open Sans" w:hAnsi="Open Sans" w:cs="Open Sans"/>
          <w:color w:val="auto"/>
        </w:rPr>
        <w:tab/>
      </w:r>
      <w:r w:rsidRPr="009E0FD8">
        <w:rPr>
          <w:rFonts w:ascii="Open Sans" w:hAnsi="Open Sans" w:cs="Open Sans"/>
          <w:color w:val="auto"/>
        </w:rPr>
        <w:tab/>
      </w:r>
      <w:proofErr w:type="spellStart"/>
      <w:r w:rsidR="007818E0">
        <w:rPr>
          <w:rFonts w:ascii="Open Sans" w:hAnsi="Open Sans" w:cs="Open Sans"/>
          <w:color w:val="auto"/>
        </w:rPr>
        <w:t>mmp</w:t>
      </w:r>
      <w:proofErr w:type="spellEnd"/>
    </w:p>
    <w:p w:rsidR="007725C0" w:rsidRPr="007F08D6" w:rsidRDefault="007725C0" w:rsidP="00182FB3">
      <w:pPr>
        <w:rPr>
          <w:rFonts w:ascii="Open Sans" w:hAnsi="Open Sans" w:cs="Open Sans"/>
          <w:color w:val="auto"/>
        </w:rPr>
      </w:pPr>
      <w:r>
        <w:rPr>
          <w:rFonts w:ascii="Open Sans" w:hAnsi="Open Sans" w:cs="Open Sans"/>
          <w:color w:val="auto"/>
        </w:rPr>
        <w:t>První heslo:</w:t>
      </w:r>
      <w:r>
        <w:rPr>
          <w:rFonts w:ascii="Open Sans" w:hAnsi="Open Sans" w:cs="Open Sans"/>
          <w:color w:val="auto"/>
        </w:rPr>
        <w:tab/>
      </w:r>
      <w:r>
        <w:rPr>
          <w:rFonts w:ascii="Open Sans" w:hAnsi="Open Sans" w:cs="Open Sans"/>
          <w:color w:val="auto"/>
        </w:rPr>
        <w:tab/>
      </w:r>
      <w:proofErr w:type="spellStart"/>
      <w:r>
        <w:rPr>
          <w:rFonts w:ascii="Open Sans" w:hAnsi="Open Sans" w:cs="Open Sans"/>
          <w:color w:val="auto"/>
        </w:rPr>
        <w:t>mmp</w:t>
      </w:r>
      <w:proofErr w:type="spellEnd"/>
    </w:p>
    <w:p w:rsidR="00182FB3" w:rsidRPr="007F08D6" w:rsidRDefault="00182FB3" w:rsidP="00182FB3">
      <w:pPr>
        <w:rPr>
          <w:rFonts w:ascii="Open Sans" w:hAnsi="Open Sans" w:cs="Open Sans"/>
          <w:color w:val="auto"/>
        </w:rPr>
      </w:pPr>
    </w:p>
    <w:p w:rsidR="00182FB3" w:rsidRPr="007F08D6" w:rsidRDefault="00182FB3" w:rsidP="00182FB3">
      <w:pPr>
        <w:rPr>
          <w:rFonts w:ascii="Open Sans" w:hAnsi="Open Sans" w:cs="Open Sans"/>
          <w:color w:val="auto"/>
        </w:rPr>
      </w:pPr>
    </w:p>
    <w:p w:rsidR="00DB37E3" w:rsidRPr="007F08D6" w:rsidRDefault="00DB37E3" w:rsidP="00182FB3">
      <w:pPr>
        <w:rPr>
          <w:rFonts w:ascii="Open Sans" w:hAnsi="Open Sans" w:cs="Open Sans"/>
          <w:color w:val="auto"/>
        </w:rPr>
      </w:pPr>
    </w:p>
    <w:p w:rsidR="00182FB3" w:rsidRPr="007F08D6" w:rsidRDefault="00182FB3" w:rsidP="00182FB3">
      <w:pPr>
        <w:rPr>
          <w:rFonts w:ascii="Open Sans" w:hAnsi="Open Sans" w:cs="Open Sans"/>
          <w:color w:val="auto"/>
        </w:rPr>
        <w:sectPr w:rsidR="00182FB3" w:rsidRPr="007F08D6" w:rsidSect="001F61A3">
          <w:type w:val="continuous"/>
          <w:pgSz w:w="11906" w:h="16838"/>
          <w:pgMar w:top="2088" w:right="851" w:bottom="1418" w:left="851" w:header="709" w:footer="709" w:gutter="0"/>
          <w:cols w:num="2" w:space="708"/>
          <w:docGrid w:linePitch="360"/>
        </w:sectPr>
      </w:pPr>
    </w:p>
    <w:p w:rsidR="00182FB3" w:rsidRPr="007F08D6" w:rsidRDefault="00182FB3" w:rsidP="00182FB3">
      <w:pPr>
        <w:rPr>
          <w:rFonts w:ascii="Open Sans" w:hAnsi="Open Sans" w:cs="Open Sans"/>
          <w:color w:val="auto"/>
        </w:rPr>
      </w:pPr>
      <w:r w:rsidRPr="007F08D6">
        <w:rPr>
          <w:rFonts w:ascii="Open Sans" w:hAnsi="Open Sans" w:cs="Open Sans"/>
          <w:color w:val="auto"/>
        </w:rPr>
        <w:t>Hesla se budou periodicky měnit každý kvartál</w:t>
      </w:r>
      <w:r w:rsidR="0029010E" w:rsidRPr="007F08D6">
        <w:rPr>
          <w:rFonts w:ascii="Open Sans" w:hAnsi="Open Sans" w:cs="Open Sans"/>
          <w:color w:val="auto"/>
        </w:rPr>
        <w:t>. Uživatel bude vyzván ke změně hesla přímo v aplikaci, na změnu hesla bude uživatel</w:t>
      </w:r>
      <w:r w:rsidR="00F35295" w:rsidRPr="007F08D6">
        <w:rPr>
          <w:rFonts w:ascii="Open Sans" w:hAnsi="Open Sans" w:cs="Open Sans"/>
          <w:color w:val="auto"/>
        </w:rPr>
        <w:t xml:space="preserve"> upozorněn e-mailovou zprávou</w:t>
      </w:r>
      <w:r w:rsidRPr="007F08D6">
        <w:rPr>
          <w:rFonts w:ascii="Open Sans" w:hAnsi="Open Sans" w:cs="Open Sans"/>
          <w:color w:val="auto"/>
        </w:rPr>
        <w:t>.</w:t>
      </w:r>
    </w:p>
    <w:p w:rsidR="00182FB3" w:rsidRPr="007F08D6" w:rsidRDefault="00182FB3" w:rsidP="00182FB3">
      <w:pPr>
        <w:rPr>
          <w:rFonts w:ascii="Open Sans" w:hAnsi="Open Sans" w:cs="Open Sans"/>
          <w:color w:val="auto"/>
        </w:rPr>
      </w:pPr>
    </w:p>
    <w:p w:rsidR="00182FB3" w:rsidRPr="007F08D6" w:rsidRDefault="004538D4" w:rsidP="00182FB3">
      <w:pPr>
        <w:rPr>
          <w:rFonts w:ascii="Open Sans" w:hAnsi="Open Sans" w:cs="Open Sans"/>
          <w:b/>
          <w:color w:val="auto"/>
        </w:rPr>
      </w:pPr>
      <w:r w:rsidRPr="007F08D6">
        <w:rPr>
          <w:rFonts w:ascii="Open Sans" w:hAnsi="Open Sans" w:cs="Open Sans"/>
          <w:b/>
          <w:color w:val="auto"/>
        </w:rPr>
        <w:t>Odběratel je odpovědný za ochranu přístupových údajů, jejich pravidelnou změnu, uchovávání v tajnosti a za jejich případné zneužití třetími osobami.</w:t>
      </w:r>
    </w:p>
    <w:p w:rsidR="007B56AA" w:rsidRPr="007F08D6" w:rsidRDefault="007B56AA" w:rsidP="00182FB3">
      <w:pPr>
        <w:rPr>
          <w:rFonts w:ascii="Open Sans" w:hAnsi="Open Sans" w:cs="Open Sans"/>
          <w:b/>
          <w:color w:val="auto"/>
        </w:rPr>
      </w:pPr>
    </w:p>
    <w:p w:rsidR="009E0FD8" w:rsidRPr="009E0FD8" w:rsidRDefault="009E0FD8" w:rsidP="009E0FD8">
      <w:pPr>
        <w:pStyle w:val="PlohaA"/>
        <w:numPr>
          <w:ilvl w:val="1"/>
          <w:numId w:val="22"/>
        </w:numPr>
        <w:rPr>
          <w:rFonts w:ascii="Open Sans" w:hAnsi="Open Sans" w:cs="Open Sans"/>
          <w:color w:val="auto"/>
        </w:rPr>
      </w:pPr>
      <w:r w:rsidRPr="009E0FD8">
        <w:rPr>
          <w:rFonts w:ascii="Open Sans" w:hAnsi="Open Sans" w:cs="Open Sans"/>
          <w:color w:val="auto"/>
        </w:rPr>
        <w:t xml:space="preserve">Zdroje dostupné v databázi </w:t>
      </w:r>
      <w:proofErr w:type="spellStart"/>
      <w:r w:rsidRPr="009E0FD8">
        <w:rPr>
          <w:rFonts w:ascii="Open Sans" w:hAnsi="Open Sans" w:cs="Open Sans"/>
          <w:color w:val="auto"/>
        </w:rPr>
        <w:t>Anopress</w:t>
      </w:r>
      <w:proofErr w:type="spellEnd"/>
    </w:p>
    <w:p w:rsidR="009E0FD8" w:rsidRPr="009E0FD8" w:rsidRDefault="009E0FD8" w:rsidP="009E0FD8">
      <w:pPr>
        <w:rPr>
          <w:rFonts w:ascii="Open Sans" w:hAnsi="Open Sans" w:cs="Open Sans"/>
          <w:color w:val="auto"/>
        </w:rPr>
      </w:pPr>
      <w:r w:rsidRPr="009E0FD8">
        <w:rPr>
          <w:rFonts w:ascii="Open Sans" w:hAnsi="Open Sans" w:cs="Open Sans"/>
          <w:color w:val="auto"/>
        </w:rPr>
        <w:t xml:space="preserve">V databázi </w:t>
      </w:r>
      <w:proofErr w:type="spellStart"/>
      <w:r w:rsidRPr="009E0FD8">
        <w:rPr>
          <w:rFonts w:ascii="Open Sans" w:hAnsi="Open Sans" w:cs="Open Sans"/>
          <w:color w:val="auto"/>
        </w:rPr>
        <w:t>Anopress</w:t>
      </w:r>
      <w:proofErr w:type="spellEnd"/>
      <w:r w:rsidRPr="009E0FD8">
        <w:rPr>
          <w:rFonts w:ascii="Open Sans" w:hAnsi="Open Sans" w:cs="Open Sans"/>
          <w:color w:val="auto"/>
        </w:rPr>
        <w:t xml:space="preserve"> budou níže uvedené zdroje z těchto zemí:</w:t>
      </w:r>
    </w:p>
    <w:p w:rsidR="009E0FD8" w:rsidRPr="009E0FD8" w:rsidRDefault="009E0FD8" w:rsidP="009E0FD8">
      <w:pPr>
        <w:rPr>
          <w:rFonts w:ascii="Open Sans" w:hAnsi="Open Sans" w:cs="Open Sans"/>
          <w:color w:val="auto"/>
        </w:rPr>
      </w:pPr>
    </w:p>
    <w:p w:rsidR="009E0FD8" w:rsidRPr="009E0FD8" w:rsidRDefault="009E0FD8" w:rsidP="009E0FD8">
      <w:pPr>
        <w:rPr>
          <w:rFonts w:ascii="Open Sans" w:hAnsi="Open Sans" w:cs="Open Sans"/>
          <w:b/>
          <w:color w:val="auto"/>
          <w:highlight w:val="yellow"/>
        </w:rPr>
        <w:sectPr w:rsidR="009E0FD8" w:rsidRPr="009E0FD8" w:rsidSect="001E4950">
          <w:type w:val="continuous"/>
          <w:pgSz w:w="11906" w:h="16838"/>
          <w:pgMar w:top="2088" w:right="851" w:bottom="1418" w:left="851" w:header="709" w:footer="709" w:gutter="0"/>
          <w:cols w:space="708"/>
          <w:docGrid w:linePitch="360"/>
        </w:sectPr>
      </w:pPr>
    </w:p>
    <w:p w:rsidR="009E0FD8" w:rsidRPr="009E0FD8" w:rsidRDefault="009E0FD8" w:rsidP="00511189">
      <w:pPr>
        <w:spacing w:after="120"/>
        <w:rPr>
          <w:rFonts w:ascii="Open Sans" w:hAnsi="Open Sans" w:cs="Open Sans"/>
          <w:b/>
          <w:color w:val="auto"/>
        </w:rPr>
      </w:pPr>
      <w:r w:rsidRPr="009E0FD8">
        <w:rPr>
          <w:rFonts w:ascii="Open Sans" w:hAnsi="Open Sans" w:cs="Open Sans"/>
          <w:b/>
          <w:color w:val="auto"/>
        </w:rPr>
        <w:t>Česká republika</w:t>
      </w:r>
    </w:p>
    <w:p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Tištěné tituly</w:t>
      </w:r>
    </w:p>
    <w:p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Televizní a rozhlasové stanice</w:t>
      </w:r>
    </w:p>
    <w:p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Internetové servery</w:t>
      </w:r>
    </w:p>
    <w:p w:rsidR="009E0FD8" w:rsidRPr="009E0FD8" w:rsidRDefault="009E0FD8" w:rsidP="009E0FD8">
      <w:pPr>
        <w:pStyle w:val="Odstavecseseznamem"/>
        <w:numPr>
          <w:ilvl w:val="0"/>
          <w:numId w:val="31"/>
        </w:numPr>
        <w:rPr>
          <w:rFonts w:ascii="Open Sans" w:hAnsi="Open Sans" w:cs="Open Sans"/>
          <w:color w:val="auto"/>
        </w:rPr>
      </w:pPr>
      <w:proofErr w:type="spellStart"/>
      <w:r w:rsidRPr="009E0FD8">
        <w:rPr>
          <w:rFonts w:ascii="Open Sans" w:hAnsi="Open Sans" w:cs="Open Sans"/>
          <w:color w:val="auto"/>
        </w:rPr>
        <w:t>WEBmonitoring</w:t>
      </w:r>
      <w:proofErr w:type="spellEnd"/>
    </w:p>
    <w:p w:rsidR="007725C0" w:rsidRDefault="007725C0" w:rsidP="007725C0">
      <w:pPr>
        <w:pStyle w:val="Odstavecseseznamem"/>
        <w:rPr>
          <w:rFonts w:ascii="Open Sans" w:hAnsi="Open Sans" w:cs="Open Sans"/>
          <w:color w:val="auto"/>
          <w:highlight w:val="yellow"/>
        </w:rPr>
        <w:sectPr w:rsidR="007725C0" w:rsidSect="007725C0">
          <w:type w:val="continuous"/>
          <w:pgSz w:w="11906" w:h="16838"/>
          <w:pgMar w:top="2088" w:right="851" w:bottom="1418" w:left="851" w:header="709" w:footer="709" w:gutter="0"/>
          <w:cols w:space="708"/>
          <w:docGrid w:linePitch="360"/>
        </w:sectPr>
      </w:pPr>
    </w:p>
    <w:p w:rsidR="009E0FD8" w:rsidRPr="009E0FD8" w:rsidRDefault="009E0FD8" w:rsidP="007725C0">
      <w:pPr>
        <w:pStyle w:val="Odstavecseseznamem"/>
        <w:rPr>
          <w:rFonts w:ascii="Open Sans" w:hAnsi="Open Sans" w:cs="Open Sans"/>
          <w:color w:val="auto"/>
          <w:highlight w:val="yellow"/>
        </w:rPr>
      </w:pPr>
    </w:p>
    <w:p w:rsidR="009E0FD8" w:rsidRPr="009E0FD8" w:rsidRDefault="009E0FD8" w:rsidP="009E0FD8">
      <w:pPr>
        <w:rPr>
          <w:rFonts w:ascii="Open Sans" w:hAnsi="Open Sans" w:cs="Open Sans"/>
          <w:color w:val="auto"/>
        </w:rPr>
        <w:sectPr w:rsidR="009E0FD8" w:rsidRPr="009E0FD8" w:rsidSect="003B37E9">
          <w:type w:val="continuous"/>
          <w:pgSz w:w="11906" w:h="16838"/>
          <w:pgMar w:top="2088" w:right="851" w:bottom="1418" w:left="851" w:header="709" w:footer="709" w:gutter="0"/>
          <w:cols w:num="2" w:space="708"/>
          <w:docGrid w:linePitch="360"/>
        </w:sectPr>
      </w:pPr>
    </w:p>
    <w:p w:rsidR="009E0FD8" w:rsidRPr="009E0FD8" w:rsidRDefault="009E0FD8" w:rsidP="009E0FD8">
      <w:pPr>
        <w:pStyle w:val="PlohaA"/>
        <w:rPr>
          <w:rFonts w:ascii="Open Sans" w:hAnsi="Open Sans" w:cs="Open Sans"/>
          <w:color w:val="auto"/>
        </w:rPr>
      </w:pPr>
      <w:r w:rsidRPr="009E0FD8">
        <w:rPr>
          <w:rFonts w:ascii="Open Sans" w:hAnsi="Open Sans" w:cs="Open Sans"/>
          <w:color w:val="auto"/>
        </w:rPr>
        <w:t xml:space="preserve">Rozsah a plnění databáze </w:t>
      </w:r>
      <w:proofErr w:type="spellStart"/>
      <w:r w:rsidRPr="009E0FD8">
        <w:rPr>
          <w:rFonts w:ascii="Open Sans" w:hAnsi="Open Sans" w:cs="Open Sans"/>
          <w:color w:val="auto"/>
        </w:rPr>
        <w:t>Anopress</w:t>
      </w:r>
      <w:proofErr w:type="spellEnd"/>
    </w:p>
    <w:p w:rsidR="009E0FD8" w:rsidRPr="009E0FD8" w:rsidRDefault="009E0FD8" w:rsidP="009E0FD8">
      <w:pPr>
        <w:rPr>
          <w:rFonts w:ascii="Open Sans" w:hAnsi="Open Sans" w:cs="Open Sans"/>
          <w:color w:val="auto"/>
        </w:rPr>
      </w:pPr>
      <w:r w:rsidRPr="00511189">
        <w:rPr>
          <w:rFonts w:ascii="Open Sans" w:hAnsi="Open Sans" w:cs="Open Sans"/>
          <w:color w:val="auto"/>
        </w:rPr>
        <w:t xml:space="preserve">Data v databázi </w:t>
      </w:r>
      <w:proofErr w:type="spellStart"/>
      <w:r w:rsidRPr="00511189">
        <w:rPr>
          <w:rFonts w:ascii="Open Sans" w:hAnsi="Open Sans" w:cs="Open Sans"/>
          <w:color w:val="auto"/>
        </w:rPr>
        <w:t>Anopress</w:t>
      </w:r>
      <w:proofErr w:type="spellEnd"/>
      <w:r w:rsidRPr="00511189">
        <w:rPr>
          <w:rFonts w:ascii="Open Sans" w:hAnsi="Open Sans" w:cs="Open Sans"/>
          <w:color w:val="auto"/>
        </w:rPr>
        <w:t xml:space="preserve"> budou dostupná od roku 1996.</w:t>
      </w:r>
    </w:p>
    <w:p w:rsidR="009E0FD8" w:rsidRPr="009E0FD8" w:rsidRDefault="009E0FD8" w:rsidP="009E0FD8">
      <w:pPr>
        <w:rPr>
          <w:rFonts w:ascii="Open Sans" w:hAnsi="Open Sans" w:cs="Open Sans"/>
          <w:b/>
          <w:color w:val="auto"/>
        </w:rPr>
      </w:pPr>
      <w:r w:rsidRPr="009E0FD8">
        <w:rPr>
          <w:rFonts w:ascii="Open Sans" w:hAnsi="Open Sans" w:cs="Open Sans"/>
          <w:color w:val="auto"/>
        </w:rPr>
        <w:t>Aktualizace dat bude probíhat každý pracovní den nejpozději do 8:00 hodin.</w:t>
      </w:r>
    </w:p>
    <w:p w:rsidR="0053471B" w:rsidRPr="007F08D6" w:rsidRDefault="0053471B" w:rsidP="0053471B">
      <w:pPr>
        <w:pStyle w:val="PlohaA"/>
        <w:rPr>
          <w:rFonts w:ascii="Open Sans" w:hAnsi="Open Sans" w:cs="Open Sans"/>
          <w:color w:val="auto"/>
        </w:rPr>
      </w:pPr>
      <w:r w:rsidRPr="007F08D6">
        <w:rPr>
          <w:rFonts w:ascii="Open Sans" w:hAnsi="Open Sans" w:cs="Open Sans"/>
          <w:color w:val="auto"/>
        </w:rPr>
        <w:t>Monitoring zpráv</w:t>
      </w:r>
    </w:p>
    <w:p w:rsidR="009C014B" w:rsidRDefault="00627884" w:rsidP="00627884">
      <w:pPr>
        <w:rPr>
          <w:rFonts w:ascii="Open Sans" w:hAnsi="Open Sans" w:cs="Open Sans"/>
          <w:color w:val="auto"/>
        </w:rPr>
      </w:pPr>
      <w:r w:rsidRPr="007F08D6">
        <w:rPr>
          <w:rFonts w:ascii="Open Sans" w:hAnsi="Open Sans" w:cs="Open Sans"/>
          <w:color w:val="auto"/>
        </w:rPr>
        <w:t xml:space="preserve">Dodavatel umožní odběrateli přístup k modulu Monitoring zpráv. Modul je přístupný v databázi </w:t>
      </w:r>
      <w:proofErr w:type="spellStart"/>
      <w:r w:rsidRPr="007F08D6">
        <w:rPr>
          <w:rFonts w:ascii="Open Sans" w:hAnsi="Open Sans" w:cs="Open Sans"/>
          <w:color w:val="auto"/>
        </w:rPr>
        <w:t>Anopress</w:t>
      </w:r>
      <w:proofErr w:type="spellEnd"/>
      <w:r w:rsidRPr="007F08D6">
        <w:rPr>
          <w:rFonts w:ascii="Open Sans" w:hAnsi="Open Sans" w:cs="Open Sans"/>
          <w:color w:val="auto"/>
        </w:rPr>
        <w:t xml:space="preserve"> dle údajů uvedených v bodu 1.1. této Přílohy B/1 a bude tvoře</w:t>
      </w:r>
      <w:r w:rsidR="009F13E9" w:rsidRPr="007F08D6">
        <w:rPr>
          <w:rFonts w:ascii="Open Sans" w:hAnsi="Open Sans" w:cs="Open Sans"/>
          <w:color w:val="auto"/>
        </w:rPr>
        <w:t>n</w:t>
      </w:r>
      <w:r w:rsidRPr="007F08D6">
        <w:rPr>
          <w:rFonts w:ascii="Open Sans" w:hAnsi="Open Sans" w:cs="Open Sans"/>
          <w:color w:val="auto"/>
        </w:rPr>
        <w:t xml:space="preserve"> ze zdrojů uvedených v bodu 1.2. této Přílohy B/1.</w:t>
      </w:r>
      <w:r w:rsidR="001A1668">
        <w:rPr>
          <w:rFonts w:ascii="Open Sans" w:hAnsi="Open Sans" w:cs="Open Sans"/>
          <w:color w:val="auto"/>
        </w:rPr>
        <w:br/>
      </w:r>
    </w:p>
    <w:p w:rsidR="001A1668" w:rsidRPr="009C014B" w:rsidRDefault="009C014B" w:rsidP="00627884">
      <w:r>
        <w:br w:type="page"/>
      </w:r>
    </w:p>
    <w:p w:rsidR="00627884" w:rsidRPr="001A1668" w:rsidRDefault="00627884" w:rsidP="00627884">
      <w:pPr>
        <w:rPr>
          <w:rFonts w:ascii="Open Sans" w:hAnsi="Open Sans" w:cs="Open Sans"/>
          <w:color w:val="auto"/>
        </w:rPr>
      </w:pPr>
      <w:r w:rsidRPr="00952480">
        <w:rPr>
          <w:rFonts w:ascii="Open Sans" w:hAnsi="Open Sans" w:cs="Open Sans"/>
          <w:b/>
          <w:color w:val="auto"/>
          <w:sz w:val="22"/>
        </w:rPr>
        <w:t>Rozsah</w:t>
      </w:r>
      <w:r w:rsidRPr="00952480">
        <w:rPr>
          <w:rFonts w:ascii="Open Sans" w:hAnsi="Open Sans" w:cs="Open Sans"/>
          <w:b/>
          <w:color w:val="auto"/>
        </w:rPr>
        <w:t xml:space="preserve"> Monitoringu zpráv</w:t>
      </w:r>
    </w:p>
    <w:p w:rsidR="00627884" w:rsidRDefault="001A1668" w:rsidP="001A1668">
      <w:pPr>
        <w:ind w:firstLine="708"/>
        <w:rPr>
          <w:rFonts w:ascii="Open Sans" w:hAnsi="Open Sans" w:cs="Open Sans"/>
          <w:color w:val="auto"/>
        </w:rPr>
      </w:pPr>
      <w:r>
        <w:rPr>
          <w:rFonts w:ascii="Open Sans" w:hAnsi="Open Sans" w:cs="Open Sans"/>
          <w:color w:val="auto"/>
        </w:rPr>
        <w:t>P</w:t>
      </w:r>
      <w:r w:rsidR="00627884" w:rsidRPr="00952480">
        <w:rPr>
          <w:rFonts w:ascii="Open Sans" w:hAnsi="Open Sans" w:cs="Open Sans"/>
          <w:color w:val="auto"/>
        </w:rPr>
        <w:t xml:space="preserve">očet témat k monitoringu zpráv: </w:t>
      </w:r>
      <w:r w:rsidR="00627884" w:rsidRPr="00952480">
        <w:rPr>
          <w:rFonts w:ascii="Open Sans" w:hAnsi="Open Sans" w:cs="Open Sans"/>
          <w:color w:val="auto"/>
        </w:rPr>
        <w:tab/>
        <w:t>10</w:t>
      </w:r>
    </w:p>
    <w:p w:rsidR="0013407F" w:rsidRPr="00952480" w:rsidRDefault="0013407F" w:rsidP="001A1668">
      <w:pPr>
        <w:ind w:firstLine="708"/>
        <w:rPr>
          <w:rFonts w:ascii="Open Sans" w:hAnsi="Open Sans" w:cs="Open Sans"/>
          <w:color w:val="auto"/>
        </w:rPr>
      </w:pPr>
      <w:r>
        <w:rPr>
          <w:rFonts w:ascii="Open Sans" w:hAnsi="Open Sans" w:cs="Open Sans"/>
          <w:color w:val="auto"/>
        </w:rPr>
        <w:t>Základní téma:</w:t>
      </w:r>
      <w:r>
        <w:rPr>
          <w:rFonts w:ascii="Open Sans" w:hAnsi="Open Sans" w:cs="Open Sans"/>
          <w:color w:val="auto"/>
        </w:rPr>
        <w:tab/>
      </w:r>
      <w:r>
        <w:rPr>
          <w:rFonts w:ascii="Open Sans" w:hAnsi="Open Sans" w:cs="Open Sans"/>
          <w:color w:val="auto"/>
        </w:rPr>
        <w:tab/>
      </w:r>
      <w:r>
        <w:rPr>
          <w:rFonts w:ascii="Open Sans" w:hAnsi="Open Sans" w:cs="Open Sans"/>
          <w:color w:val="auto"/>
        </w:rPr>
        <w:tab/>
      </w:r>
      <w:r>
        <w:rPr>
          <w:rFonts w:ascii="Open Sans" w:hAnsi="Open Sans" w:cs="Open Sans"/>
          <w:color w:val="auto"/>
        </w:rPr>
        <w:tab/>
        <w:t>Pardubice</w:t>
      </w:r>
    </w:p>
    <w:p w:rsidR="00627884" w:rsidRPr="00952480" w:rsidRDefault="001A1668" w:rsidP="00627884">
      <w:pPr>
        <w:ind w:firstLine="708"/>
        <w:rPr>
          <w:rFonts w:ascii="Open Sans" w:hAnsi="Open Sans" w:cs="Open Sans"/>
          <w:color w:val="auto"/>
        </w:rPr>
      </w:pPr>
      <w:r>
        <w:rPr>
          <w:rFonts w:ascii="Open Sans" w:hAnsi="Open Sans" w:cs="Open Sans"/>
          <w:color w:val="auto"/>
        </w:rPr>
        <w:t>P</w:t>
      </w:r>
      <w:r w:rsidR="00627884" w:rsidRPr="00952480">
        <w:rPr>
          <w:rFonts w:ascii="Open Sans" w:hAnsi="Open Sans" w:cs="Open Sans"/>
          <w:color w:val="auto"/>
        </w:rPr>
        <w:t xml:space="preserve">očet klíčových slov: </w:t>
      </w:r>
      <w:r w:rsidR="00627884" w:rsidRPr="00952480">
        <w:rPr>
          <w:rFonts w:ascii="Open Sans" w:hAnsi="Open Sans" w:cs="Open Sans"/>
          <w:color w:val="auto"/>
        </w:rPr>
        <w:tab/>
      </w:r>
      <w:r w:rsidR="00627884" w:rsidRPr="00952480">
        <w:rPr>
          <w:rFonts w:ascii="Open Sans" w:hAnsi="Open Sans" w:cs="Open Sans"/>
          <w:color w:val="auto"/>
        </w:rPr>
        <w:tab/>
      </w:r>
      <w:r w:rsidR="00627884" w:rsidRPr="00952480">
        <w:rPr>
          <w:rFonts w:ascii="Open Sans" w:hAnsi="Open Sans" w:cs="Open Sans"/>
          <w:color w:val="auto"/>
        </w:rPr>
        <w:tab/>
        <w:t>neomezeně dle tématu</w:t>
      </w:r>
    </w:p>
    <w:p w:rsidR="00627884" w:rsidRPr="00952480" w:rsidRDefault="00627884" w:rsidP="00627884">
      <w:pPr>
        <w:ind w:firstLine="708"/>
        <w:rPr>
          <w:rFonts w:ascii="Open Sans" w:hAnsi="Open Sans" w:cs="Open Sans"/>
          <w:color w:val="auto"/>
        </w:rPr>
      </w:pPr>
      <w:r w:rsidRPr="00952480">
        <w:rPr>
          <w:rFonts w:ascii="Open Sans" w:hAnsi="Open Sans" w:cs="Open Sans"/>
          <w:color w:val="auto"/>
        </w:rPr>
        <w:t xml:space="preserve">Frekvence zasílání: </w:t>
      </w:r>
      <w:r w:rsidRPr="00952480">
        <w:rPr>
          <w:rFonts w:ascii="Open Sans" w:hAnsi="Open Sans" w:cs="Open Sans"/>
          <w:color w:val="auto"/>
        </w:rPr>
        <w:tab/>
      </w:r>
      <w:r w:rsidRPr="00952480">
        <w:rPr>
          <w:rFonts w:ascii="Open Sans" w:hAnsi="Open Sans" w:cs="Open Sans"/>
          <w:color w:val="auto"/>
        </w:rPr>
        <w:tab/>
      </w:r>
      <w:r w:rsidRPr="00952480">
        <w:rPr>
          <w:rFonts w:ascii="Open Sans" w:hAnsi="Open Sans" w:cs="Open Sans"/>
          <w:color w:val="auto"/>
        </w:rPr>
        <w:tab/>
      </w:r>
      <w:r w:rsidR="0013407F">
        <w:rPr>
          <w:rFonts w:ascii="Open Sans" w:hAnsi="Open Sans" w:cs="Open Sans"/>
          <w:color w:val="auto"/>
        </w:rPr>
        <w:t>dle nastavení</w:t>
      </w:r>
    </w:p>
    <w:p w:rsidR="00627884" w:rsidRPr="00952480" w:rsidRDefault="00627884" w:rsidP="00627884">
      <w:pPr>
        <w:pStyle w:val="Odstavecseseznamem"/>
        <w:numPr>
          <w:ilvl w:val="0"/>
          <w:numId w:val="47"/>
        </w:numPr>
        <w:rPr>
          <w:rFonts w:ascii="Open Sans" w:hAnsi="Open Sans" w:cs="Open Sans"/>
          <w:color w:val="auto"/>
        </w:rPr>
      </w:pPr>
      <w:r w:rsidRPr="00952480">
        <w:rPr>
          <w:rFonts w:ascii="Open Sans" w:hAnsi="Open Sans" w:cs="Open Sans"/>
          <w:color w:val="auto"/>
        </w:rPr>
        <w:t>frekvenci zasílání si odběratel stanovuje sám v modulu Monitoring zpráv</w:t>
      </w:r>
    </w:p>
    <w:p w:rsidR="00627884" w:rsidRPr="00952480" w:rsidRDefault="00627884" w:rsidP="00627884">
      <w:pPr>
        <w:rPr>
          <w:rFonts w:ascii="Open Sans" w:hAnsi="Open Sans" w:cs="Open Sans"/>
          <w:color w:val="auto"/>
        </w:rPr>
      </w:pPr>
      <w:r w:rsidRPr="00952480">
        <w:rPr>
          <w:rFonts w:ascii="Open Sans" w:hAnsi="Open Sans" w:cs="Open Sans"/>
          <w:color w:val="auto"/>
        </w:rPr>
        <w:t>Odběratel bere na vědomí, že zprávy odeslané pomocí modulu Monitoring zpráv jsou z</w:t>
      </w:r>
      <w:r w:rsidR="0009637A" w:rsidRPr="00952480">
        <w:rPr>
          <w:rFonts w:ascii="Open Sans" w:hAnsi="Open Sans" w:cs="Open Sans"/>
          <w:color w:val="auto"/>
        </w:rPr>
        <w:t>apočítávány do celkového balíčku spotřebovaných zpráv.</w:t>
      </w:r>
    </w:p>
    <w:p w:rsidR="00952480" w:rsidRPr="00952480" w:rsidRDefault="00952480" w:rsidP="00952480">
      <w:pPr>
        <w:pStyle w:val="PlohaA"/>
        <w:rPr>
          <w:rFonts w:ascii="Open Sans" w:hAnsi="Open Sans" w:cs="Open Sans"/>
          <w:color w:val="auto"/>
        </w:rPr>
      </w:pPr>
      <w:r w:rsidRPr="00952480">
        <w:rPr>
          <w:rFonts w:ascii="Open Sans" w:hAnsi="Open Sans" w:cs="Open Sans"/>
          <w:color w:val="auto"/>
        </w:rPr>
        <w:t>Povolení předání dat koncovým uživatelům</w:t>
      </w:r>
    </w:p>
    <w:p w:rsidR="00952480" w:rsidRPr="00952480" w:rsidRDefault="00952480" w:rsidP="001A1668">
      <w:pPr>
        <w:spacing w:after="360"/>
        <w:rPr>
          <w:rFonts w:ascii="Open Sans" w:hAnsi="Open Sans" w:cs="Open Sans"/>
          <w:b/>
          <w:color w:val="auto"/>
        </w:rPr>
      </w:pPr>
      <w:r w:rsidRPr="00952480">
        <w:rPr>
          <w:rFonts w:ascii="Open Sans" w:hAnsi="Open Sans" w:cs="Open Sans"/>
          <w:b/>
          <w:color w:val="auto"/>
        </w:rPr>
        <w:t>Na základě ustanovení bodu 1.3 této smlouvy dodavatel uděluje tímto odběrateli povolení k předání dat níže uvedeného rozsahu těmto koncovým uživatelům:</w:t>
      </w:r>
    </w:p>
    <w:p w:rsidR="00952480" w:rsidRPr="00952480" w:rsidRDefault="00952480" w:rsidP="00952480">
      <w:pPr>
        <w:rPr>
          <w:rFonts w:ascii="Open Sans" w:hAnsi="Open Sans" w:cs="Open Sans"/>
          <w:b/>
          <w:color w:val="auto"/>
        </w:rPr>
      </w:pPr>
    </w:p>
    <w:p w:rsidR="00952480" w:rsidRPr="00952480" w:rsidRDefault="00952480" w:rsidP="00952480">
      <w:pPr>
        <w:pStyle w:val="Bezmezer"/>
        <w:rPr>
          <w:rFonts w:ascii="Open Sans" w:hAnsi="Open Sans" w:cs="Open Sans"/>
          <w:color w:val="auto"/>
        </w:rPr>
        <w:sectPr w:rsidR="00952480" w:rsidRPr="00952480" w:rsidSect="002629F7">
          <w:type w:val="continuous"/>
          <w:pgSz w:w="11906" w:h="16838"/>
          <w:pgMar w:top="2088" w:right="851" w:bottom="1418" w:left="851" w:header="709" w:footer="709" w:gutter="0"/>
          <w:cols w:space="708"/>
          <w:docGrid w:linePitch="360"/>
        </w:sectPr>
      </w:pPr>
    </w:p>
    <w:p w:rsidR="00511189" w:rsidRPr="00952480" w:rsidRDefault="00952480" w:rsidP="00952480">
      <w:pPr>
        <w:pStyle w:val="Bezmezer"/>
        <w:rPr>
          <w:rFonts w:ascii="Open Sans" w:hAnsi="Open Sans" w:cs="Open Sans"/>
          <w:color w:val="auto"/>
        </w:rPr>
      </w:pPr>
      <w:r w:rsidRPr="00952480">
        <w:rPr>
          <w:rFonts w:ascii="Open Sans" w:hAnsi="Open Sans" w:cs="Open Sans"/>
          <w:color w:val="auto"/>
        </w:rPr>
        <w:t>Jméno subjektu:</w:t>
      </w:r>
      <w:r w:rsidRPr="00952480">
        <w:rPr>
          <w:rFonts w:ascii="Open Sans" w:hAnsi="Open Sans" w:cs="Open Sans"/>
          <w:color w:val="auto"/>
        </w:rPr>
        <w:tab/>
      </w:r>
      <w:r w:rsidR="00511189">
        <w:rPr>
          <w:rFonts w:ascii="Open Sans" w:hAnsi="Open Sans" w:cs="Open Sans"/>
          <w:color w:val="auto"/>
        </w:rPr>
        <w:t>Dopravní podnik města Pardubice, a.s.</w:t>
      </w:r>
    </w:p>
    <w:p w:rsidR="00952480" w:rsidRDefault="00511189" w:rsidP="00952480">
      <w:pPr>
        <w:pStyle w:val="Bezmezer"/>
        <w:rPr>
          <w:rFonts w:ascii="Open Sans" w:hAnsi="Open Sans" w:cs="Open Sans"/>
          <w:color w:val="auto"/>
        </w:rPr>
      </w:pPr>
      <w:r>
        <w:rPr>
          <w:rFonts w:ascii="Open Sans" w:hAnsi="Open Sans" w:cs="Open Sans"/>
          <w:color w:val="auto"/>
        </w:rPr>
        <w:t>IČ:</w:t>
      </w:r>
      <w:r>
        <w:rPr>
          <w:rFonts w:ascii="Open Sans" w:hAnsi="Open Sans" w:cs="Open Sans"/>
          <w:color w:val="auto"/>
        </w:rPr>
        <w:tab/>
      </w:r>
      <w:r>
        <w:rPr>
          <w:rFonts w:ascii="Open Sans" w:hAnsi="Open Sans" w:cs="Open Sans"/>
          <w:color w:val="auto"/>
        </w:rPr>
        <w:tab/>
      </w:r>
      <w:r>
        <w:rPr>
          <w:rFonts w:ascii="Open Sans" w:hAnsi="Open Sans" w:cs="Open Sans"/>
          <w:color w:val="auto"/>
        </w:rPr>
        <w:tab/>
        <w:t>63217066</w:t>
      </w:r>
    </w:p>
    <w:p w:rsidR="00511189" w:rsidRPr="00952480" w:rsidRDefault="00511189" w:rsidP="00952480">
      <w:pPr>
        <w:pStyle w:val="Bezmezer"/>
        <w:rPr>
          <w:rFonts w:ascii="Open Sans" w:hAnsi="Open Sans" w:cs="Open Sans"/>
          <w:color w:val="auto"/>
        </w:rPr>
      </w:pPr>
    </w:p>
    <w:p w:rsidR="00952480" w:rsidRPr="00D95D16" w:rsidRDefault="00952480"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r>
      <w:r w:rsidR="00511189" w:rsidRPr="00D95D16">
        <w:rPr>
          <w:rFonts w:ascii="Open Sans" w:hAnsi="Open Sans" w:cs="Open Sans"/>
          <w:color w:val="auto"/>
        </w:rPr>
        <w:t>Rozvojový fond Pardubice, a.s.</w:t>
      </w:r>
    </w:p>
    <w:p w:rsidR="00952480" w:rsidRPr="00D95D16" w:rsidRDefault="00511189" w:rsidP="00952480">
      <w:pPr>
        <w:pStyle w:val="Bezmezer"/>
        <w:rPr>
          <w:rFonts w:ascii="Open Sans" w:hAnsi="Open Sans" w:cs="Open Sans"/>
          <w:color w:val="auto"/>
        </w:rPr>
      </w:pPr>
      <w:r w:rsidRPr="00D95D16">
        <w:rPr>
          <w:rFonts w:ascii="Open Sans" w:hAnsi="Open Sans" w:cs="Open Sans"/>
          <w:color w:val="auto"/>
        </w:rPr>
        <w:t>IČ</w:t>
      </w:r>
      <w:r w:rsidR="00952480" w:rsidRPr="00D95D16">
        <w:rPr>
          <w:rFonts w:ascii="Open Sans" w:hAnsi="Open Sans" w:cs="Open Sans"/>
          <w:color w:val="auto"/>
        </w:rPr>
        <w:t>:</w:t>
      </w:r>
      <w:r w:rsidR="00952480" w:rsidRPr="00D95D16">
        <w:rPr>
          <w:rFonts w:ascii="Open Sans" w:hAnsi="Open Sans" w:cs="Open Sans"/>
          <w:color w:val="auto"/>
        </w:rPr>
        <w:tab/>
      </w:r>
      <w:r w:rsidR="00952480" w:rsidRPr="00D95D16">
        <w:rPr>
          <w:rFonts w:ascii="Open Sans" w:hAnsi="Open Sans" w:cs="Open Sans"/>
          <w:color w:val="auto"/>
        </w:rPr>
        <w:tab/>
      </w:r>
      <w:r w:rsidRPr="00D95D16">
        <w:rPr>
          <w:rFonts w:ascii="Open Sans" w:hAnsi="Open Sans" w:cs="Open Sans"/>
          <w:color w:val="auto"/>
        </w:rPr>
        <w:tab/>
      </w:r>
      <w:r w:rsidR="00D95D16" w:rsidRPr="00D95D16">
        <w:rPr>
          <w:rFonts w:ascii="Open Sans" w:hAnsi="Open Sans" w:cs="Open Sans"/>
          <w:color w:val="auto"/>
        </w:rPr>
        <w:t>25291408</w:t>
      </w:r>
    </w:p>
    <w:p w:rsidR="00D95D16" w:rsidRPr="00D95D16" w:rsidRDefault="00D95D16" w:rsidP="00952480">
      <w:pPr>
        <w:pStyle w:val="Bezmezer"/>
        <w:rPr>
          <w:rFonts w:ascii="Open Sans" w:hAnsi="Open Sans" w:cs="Open Sans"/>
          <w:color w:val="auto"/>
        </w:rPr>
      </w:pPr>
    </w:p>
    <w:p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Služby města Pardubice, a.s.</w:t>
      </w:r>
    </w:p>
    <w:p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25262572</w:t>
      </w:r>
    </w:p>
    <w:p w:rsidR="00D95D16" w:rsidRPr="00D95D16" w:rsidRDefault="00D95D16" w:rsidP="00952480">
      <w:pPr>
        <w:pStyle w:val="Bezmezer"/>
        <w:rPr>
          <w:rFonts w:ascii="Open Sans" w:hAnsi="Open Sans" w:cs="Open Sans"/>
          <w:color w:val="auto"/>
        </w:rPr>
      </w:pPr>
    </w:p>
    <w:p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EAST BOHEMIAN AIRPORT, a.s.</w:t>
      </w:r>
    </w:p>
    <w:p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48154938</w:t>
      </w:r>
    </w:p>
    <w:p w:rsidR="00D95D16" w:rsidRPr="00D95D16" w:rsidRDefault="00D95D16" w:rsidP="00952480">
      <w:pPr>
        <w:pStyle w:val="Bezmezer"/>
        <w:rPr>
          <w:rFonts w:ascii="Open Sans" w:hAnsi="Open Sans" w:cs="Open Sans"/>
          <w:color w:val="auto"/>
        </w:rPr>
      </w:pPr>
    </w:p>
    <w:p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 xml:space="preserve">PAP Pardubice, </w:t>
      </w:r>
      <w:proofErr w:type="spellStart"/>
      <w:r w:rsidRPr="00D95D16">
        <w:rPr>
          <w:rFonts w:ascii="Open Sans" w:hAnsi="Open Sans" w:cs="Open Sans"/>
          <w:color w:val="auto"/>
        </w:rPr>
        <w:t>o.p.s</w:t>
      </w:r>
      <w:proofErr w:type="spellEnd"/>
    </w:p>
    <w:p w:rsidR="00D95D16" w:rsidRPr="00D95D16" w:rsidRDefault="00D95D16" w:rsidP="001A1668">
      <w:pPr>
        <w:pStyle w:val="Bezmezer"/>
        <w:spacing w:after="360"/>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28825781</w:t>
      </w:r>
    </w:p>
    <w:p w:rsidR="00952480" w:rsidRDefault="00952480" w:rsidP="00952480">
      <w:pPr>
        <w:pStyle w:val="Bezmezer"/>
        <w:rPr>
          <w:rFonts w:ascii="Open Sans" w:hAnsi="Open Sans" w:cs="Open Sans"/>
          <w:color w:val="auto"/>
        </w:rPr>
      </w:pPr>
    </w:p>
    <w:p w:rsidR="00511189" w:rsidRPr="00952480" w:rsidRDefault="00511189" w:rsidP="00952480">
      <w:pPr>
        <w:pStyle w:val="Bezmezer"/>
        <w:rPr>
          <w:rFonts w:ascii="Open Sans" w:hAnsi="Open Sans" w:cs="Open Sans"/>
          <w:color w:val="auto"/>
        </w:rPr>
        <w:sectPr w:rsidR="00511189" w:rsidRPr="00952480" w:rsidSect="00511189">
          <w:type w:val="continuous"/>
          <w:pgSz w:w="11906" w:h="16838"/>
          <w:pgMar w:top="2088" w:right="851" w:bottom="1418" w:left="851" w:header="709" w:footer="709" w:gutter="0"/>
          <w:cols w:space="708"/>
          <w:docGrid w:linePitch="360"/>
        </w:sectPr>
      </w:pPr>
    </w:p>
    <w:p w:rsidR="00952480" w:rsidRPr="00952480" w:rsidRDefault="00952480" w:rsidP="00952480">
      <w:pPr>
        <w:spacing w:line="240" w:lineRule="auto"/>
        <w:rPr>
          <w:rFonts w:ascii="Open Sans" w:hAnsi="Open Sans" w:cs="Open Sans"/>
          <w:color w:val="auto"/>
        </w:rPr>
      </w:pPr>
      <w:r w:rsidRPr="00952480">
        <w:rPr>
          <w:rFonts w:ascii="Open Sans" w:hAnsi="Open Sans" w:cs="Open Sans"/>
          <w:color w:val="auto"/>
        </w:rPr>
        <w:t>Odběratel se zavazuje, že koncovým uživatelům uloží povinnost, aby dále nenakládali s daty a výstupy ve smyslu bodu 4.3 přílohy A této smlouvy.</w:t>
      </w:r>
    </w:p>
    <w:p w:rsidR="00952480" w:rsidRPr="00952480" w:rsidRDefault="00952480" w:rsidP="00952480">
      <w:pPr>
        <w:spacing w:line="240" w:lineRule="auto"/>
        <w:rPr>
          <w:rFonts w:ascii="Open Sans" w:hAnsi="Open Sans" w:cs="Open Sans"/>
          <w:bCs/>
          <w:color w:val="auto"/>
        </w:rPr>
      </w:pPr>
      <w:r w:rsidRPr="00952480">
        <w:rPr>
          <w:rFonts w:ascii="Open Sans" w:hAnsi="Open Sans" w:cs="Open Sans"/>
          <w:color w:val="auto"/>
        </w:rPr>
        <w:t>Na jakékoliv porušení této povinnosti koncovým uživatelem bude nahlíženo jako na porušení povinnosti odběratelem, který za toto porušení bude odpovídat a bude povinen uhradit smluvní pokutu dle bodu 4.3 přílohy A této smlouvy.</w:t>
      </w:r>
    </w:p>
    <w:p w:rsidR="001A1668" w:rsidRDefault="00952480" w:rsidP="00952480">
      <w:pPr>
        <w:rPr>
          <w:rFonts w:ascii="Open Sans" w:hAnsi="Open Sans" w:cs="Open Sans"/>
          <w:color w:val="auto"/>
        </w:rPr>
      </w:pPr>
      <w:r w:rsidRPr="00952480">
        <w:rPr>
          <w:rFonts w:ascii="Open Sans" w:hAnsi="Open Sans" w:cs="Open Sans"/>
          <w:color w:val="auto"/>
        </w:rPr>
        <w:t>V případě zániku oprávnění odběratele k nakládání s výstupy a daty MONITORINGU ZPRÁV, zaniká i oprávnění koncových uživatelů nakládat s těmito výstupy a daty ve smyslu bodu 4.3 přílohy A této smlouvy.</w:t>
      </w:r>
      <w:r w:rsidR="001A1668">
        <w:rPr>
          <w:rFonts w:ascii="Open Sans" w:hAnsi="Open Sans" w:cs="Open Sans"/>
          <w:color w:val="auto"/>
        </w:rPr>
        <w:br/>
      </w:r>
    </w:p>
    <w:p w:rsidR="00952480" w:rsidRPr="009C014B" w:rsidRDefault="001A1668" w:rsidP="00952480">
      <w:r>
        <w:br w:type="page"/>
      </w:r>
    </w:p>
    <w:p w:rsidR="00952480" w:rsidRPr="001A1668" w:rsidRDefault="00952480" w:rsidP="00952480">
      <w:pPr>
        <w:pStyle w:val="PlohaA"/>
        <w:rPr>
          <w:rFonts w:ascii="Open Sans" w:hAnsi="Open Sans" w:cs="Open Sans"/>
          <w:color w:val="auto"/>
        </w:rPr>
      </w:pPr>
      <w:r w:rsidRPr="00952480">
        <w:rPr>
          <w:rFonts w:ascii="Open Sans" w:hAnsi="Open Sans" w:cs="Open Sans"/>
          <w:color w:val="auto"/>
        </w:rPr>
        <w:t>Odměna</w:t>
      </w:r>
    </w:p>
    <w:tbl>
      <w:tblPr>
        <w:tblStyle w:val="Stednstnovn1zvraznn1"/>
        <w:tblW w:w="0" w:type="auto"/>
        <w:tblLook w:val="04A0" w:firstRow="1" w:lastRow="0" w:firstColumn="1" w:lastColumn="0" w:noHBand="0" w:noVBand="1"/>
      </w:tblPr>
      <w:tblGrid>
        <w:gridCol w:w="5070"/>
        <w:gridCol w:w="5103"/>
      </w:tblGrid>
      <w:tr w:rsidR="00952480" w:rsidRPr="00952480" w:rsidTr="00BB5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single" w:sz="4" w:space="0" w:color="auto"/>
            </w:tcBorders>
          </w:tcPr>
          <w:p w:rsidR="00952480" w:rsidRPr="00952480" w:rsidRDefault="00952480" w:rsidP="001A1668">
            <w:pPr>
              <w:spacing w:before="120" w:after="120"/>
              <w:jc w:val="center"/>
              <w:rPr>
                <w:rFonts w:ascii="Open Sans" w:hAnsi="Open Sans" w:cs="Open Sans"/>
                <w:color w:val="auto"/>
              </w:rPr>
            </w:pPr>
            <w:r w:rsidRPr="00952480">
              <w:rPr>
                <w:rFonts w:ascii="Open Sans" w:hAnsi="Open Sans" w:cs="Open Sans"/>
                <w:color w:val="auto"/>
              </w:rPr>
              <w:t>SLUŽBA</w:t>
            </w:r>
          </w:p>
        </w:tc>
        <w:tc>
          <w:tcPr>
            <w:tcW w:w="5103" w:type="dxa"/>
            <w:tcBorders>
              <w:left w:val="single" w:sz="4" w:space="0" w:color="auto"/>
            </w:tcBorders>
          </w:tcPr>
          <w:p w:rsidR="00952480" w:rsidRPr="00952480" w:rsidRDefault="00952480" w:rsidP="001A1668">
            <w:pPr>
              <w:spacing w:before="120" w:after="12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rPr>
            </w:pPr>
            <w:r w:rsidRPr="00952480">
              <w:rPr>
                <w:rFonts w:ascii="Open Sans" w:hAnsi="Open Sans" w:cs="Open Sans"/>
                <w:color w:val="auto"/>
              </w:rPr>
              <w:t>CENA bez DPH / měsíc</w:t>
            </w:r>
          </w:p>
        </w:tc>
      </w:tr>
      <w:tr w:rsidR="00952480" w:rsidRPr="00952480" w:rsidTr="00BB5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single" w:sz="4" w:space="0" w:color="auto"/>
            </w:tcBorders>
          </w:tcPr>
          <w:p w:rsidR="00952480" w:rsidRPr="00952480" w:rsidRDefault="00952480" w:rsidP="001A1668">
            <w:pPr>
              <w:spacing w:before="120" w:after="120"/>
              <w:rPr>
                <w:rFonts w:ascii="Open Sans" w:hAnsi="Open Sans" w:cs="Open Sans"/>
                <w:b w:val="0"/>
                <w:color w:val="auto"/>
              </w:rPr>
            </w:pPr>
            <w:r w:rsidRPr="00952480">
              <w:rPr>
                <w:rFonts w:ascii="Open Sans" w:hAnsi="Open Sans" w:cs="Open Sans"/>
                <w:b w:val="0"/>
                <w:color w:val="auto"/>
              </w:rPr>
              <w:t>Paušální poplatek za přístup do aplikace</w:t>
            </w:r>
          </w:p>
        </w:tc>
        <w:tc>
          <w:tcPr>
            <w:tcW w:w="5103" w:type="dxa"/>
            <w:tcBorders>
              <w:left w:val="single" w:sz="4" w:space="0" w:color="auto"/>
            </w:tcBorders>
          </w:tcPr>
          <w:p w:rsidR="00952480" w:rsidRPr="00952480" w:rsidRDefault="00D95D16" w:rsidP="0013407F">
            <w:pPr>
              <w:spacing w:before="120" w:after="12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highlight w:val="yellow"/>
              </w:rPr>
            </w:pPr>
            <w:r w:rsidRPr="00BB5971">
              <w:rPr>
                <w:rFonts w:ascii="Open Sans" w:hAnsi="Open Sans" w:cs="Open Sans"/>
                <w:color w:val="auto"/>
              </w:rPr>
              <w:t>9.</w:t>
            </w:r>
            <w:r w:rsidR="0013407F">
              <w:rPr>
                <w:rFonts w:ascii="Open Sans" w:hAnsi="Open Sans" w:cs="Open Sans"/>
                <w:color w:val="auto"/>
              </w:rPr>
              <w:t>6</w:t>
            </w:r>
            <w:r w:rsidRPr="00BB5971">
              <w:rPr>
                <w:rFonts w:ascii="Open Sans" w:hAnsi="Open Sans" w:cs="Open Sans"/>
                <w:color w:val="auto"/>
              </w:rPr>
              <w:t>00,-</w:t>
            </w:r>
            <w:r w:rsidR="00952480" w:rsidRPr="00BB5971">
              <w:rPr>
                <w:rFonts w:ascii="Open Sans" w:hAnsi="Open Sans" w:cs="Open Sans"/>
                <w:color w:val="auto"/>
              </w:rPr>
              <w:t xml:space="preserve"> Kč</w:t>
            </w:r>
          </w:p>
        </w:tc>
      </w:tr>
    </w:tbl>
    <w:p w:rsidR="00B65AD6" w:rsidRPr="00BB5971" w:rsidRDefault="00B65AD6" w:rsidP="00BB5971">
      <w:pPr>
        <w:spacing w:before="120"/>
        <w:ind w:right="142"/>
        <w:rPr>
          <w:rFonts w:ascii="Open Sans" w:hAnsi="Open Sans" w:cs="Open Sans"/>
          <w:i/>
          <w:color w:val="auto"/>
        </w:rPr>
        <w:sectPr w:rsidR="00B65AD6" w:rsidRPr="00BB5971" w:rsidSect="004250EB">
          <w:headerReference w:type="even" r:id="rId22"/>
          <w:footerReference w:type="even" r:id="rId23"/>
          <w:type w:val="continuous"/>
          <w:pgSz w:w="11906" w:h="16838"/>
          <w:pgMar w:top="1388" w:right="851" w:bottom="1418" w:left="851" w:header="709" w:footer="709" w:gutter="0"/>
          <w:cols w:space="708"/>
          <w:docGrid w:linePitch="360"/>
        </w:sectPr>
      </w:pPr>
    </w:p>
    <w:p w:rsidR="00BB5971" w:rsidRDefault="00BB5971" w:rsidP="00BB5971">
      <w:pPr>
        <w:spacing w:line="240" w:lineRule="auto"/>
        <w:ind w:firstLine="708"/>
        <w:rPr>
          <w:rFonts w:ascii="Open Sans" w:hAnsi="Open Sans" w:cs="Open Sans"/>
          <w:color w:val="auto"/>
        </w:rPr>
      </w:pPr>
    </w:p>
    <w:p w:rsidR="00BB5971" w:rsidRDefault="00BB5971" w:rsidP="00BB5971">
      <w:pPr>
        <w:spacing w:line="240" w:lineRule="auto"/>
        <w:ind w:firstLine="708"/>
        <w:rPr>
          <w:rFonts w:ascii="Open Sans" w:hAnsi="Open Sans" w:cs="Open Sans"/>
          <w:color w:val="auto"/>
        </w:rPr>
      </w:pPr>
    </w:p>
    <w:p w:rsidR="00BB5971" w:rsidRDefault="00BB5971" w:rsidP="00BB5971">
      <w:pPr>
        <w:spacing w:line="240" w:lineRule="auto"/>
        <w:ind w:firstLine="708"/>
        <w:rPr>
          <w:rFonts w:ascii="Open Sans" w:hAnsi="Open Sans" w:cs="Open Sans"/>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rsidTr="00730771">
        <w:trPr>
          <w:trHeight w:val="1487"/>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rsidR="00BB5971" w:rsidRPr="00562491" w:rsidRDefault="00BB5971" w:rsidP="00730771">
            <w:pPr>
              <w:spacing w:line="240" w:lineRule="auto"/>
              <w:ind w:left="708"/>
              <w:rPr>
                <w:rFonts w:ascii="Open Sans" w:hAnsi="Open Sans" w:cs="Open Sans"/>
                <w:color w:val="auto"/>
              </w:rPr>
            </w:pPr>
          </w:p>
          <w:p w:rsidR="00BB5971" w:rsidRPr="00BB5971" w:rsidRDefault="00BB5971" w:rsidP="00730771">
            <w:pPr>
              <w:spacing w:line="240" w:lineRule="auto"/>
              <w:ind w:left="708"/>
              <w:rPr>
                <w:rStyle w:val="Siln"/>
                <w:rFonts w:ascii="Open Sans" w:hAnsi="Open Sans" w:cs="Open Sans"/>
                <w:b w:val="0"/>
                <w:bCs w:val="0"/>
                <w:color w:val="auto"/>
              </w:rPr>
            </w:pPr>
            <w:r w:rsidRPr="00562491">
              <w:rPr>
                <w:rFonts w:ascii="Open Sans" w:hAnsi="Open Sans" w:cs="Open Sans"/>
                <w:color w:val="auto"/>
              </w:rPr>
              <w:t xml:space="preserve">V </w:t>
            </w:r>
            <w:r>
              <w:rPr>
                <w:rFonts w:ascii="Open Sans" w:hAnsi="Open Sans" w:cs="Open Sans"/>
                <w:color w:val="auto"/>
              </w:rPr>
              <w:t>Praze dne __.__.___</w:t>
            </w:r>
          </w:p>
          <w:p w:rsidR="00BB5971" w:rsidRDefault="00BB5971" w:rsidP="00730771">
            <w:pPr>
              <w:autoSpaceDE/>
              <w:autoSpaceDN/>
              <w:adjustRightInd/>
              <w:spacing w:line="240" w:lineRule="auto"/>
              <w:rPr>
                <w:rStyle w:val="Siln"/>
                <w:rFonts w:ascii="Open Sans" w:hAnsi="Open Sans" w:cs="Open Sans"/>
                <w:color w:val="auto"/>
              </w:rPr>
            </w:pPr>
          </w:p>
        </w:tc>
        <w:tc>
          <w:tcPr>
            <w:tcW w:w="4549" w:type="dxa"/>
          </w:tcPr>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rsidR="00BB5971" w:rsidRPr="0056249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__.__.____</w:t>
            </w:r>
          </w:p>
          <w:p w:rsidR="00BB5971" w:rsidRDefault="00BB5971" w:rsidP="00730771">
            <w:pPr>
              <w:autoSpaceDE/>
              <w:autoSpaceDN/>
              <w:adjustRightInd/>
              <w:spacing w:line="240" w:lineRule="auto"/>
              <w:rPr>
                <w:rStyle w:val="Siln"/>
                <w:rFonts w:ascii="Open Sans" w:hAnsi="Open Sans" w:cs="Open Sans"/>
                <w:color w:val="auto"/>
              </w:rPr>
            </w:pPr>
          </w:p>
        </w:tc>
      </w:tr>
      <w:tr w:rsidR="00BB5971" w:rsidTr="00730771">
        <w:trPr>
          <w:trHeight w:val="1753"/>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562491" w:rsidRDefault="00BB5971" w:rsidP="00730771">
            <w:pPr>
              <w:spacing w:line="240" w:lineRule="auto"/>
              <w:ind w:left="708"/>
              <w:rPr>
                <w:rFonts w:ascii="Open Sans" w:hAnsi="Open Sans" w:cs="Open Sans"/>
                <w:color w:val="auto"/>
              </w:rPr>
            </w:pPr>
            <w:proofErr w:type="spellStart"/>
            <w:r w:rsidRPr="00562491">
              <w:rPr>
                <w:rFonts w:ascii="Open Sans" w:hAnsi="Open Sans" w:cs="Open Sans"/>
                <w:color w:val="auto"/>
              </w:rPr>
              <w:t>Anopress</w:t>
            </w:r>
            <w:proofErr w:type="spellEnd"/>
            <w:r w:rsidRPr="00562491">
              <w:rPr>
                <w:rFonts w:ascii="Open Sans" w:hAnsi="Open Sans" w:cs="Open Sans"/>
                <w:color w:val="auto"/>
              </w:rPr>
              <w:t xml:space="preserve"> IT, a. s.</w:t>
            </w: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Petr Pazour</w:t>
            </w:r>
          </w:p>
          <w:p w:rsidR="00BB5971" w:rsidRPr="00BB5971" w:rsidRDefault="00BB5971" w:rsidP="00730771">
            <w:pPr>
              <w:spacing w:line="240" w:lineRule="auto"/>
              <w:ind w:left="708"/>
              <w:rPr>
                <w:rStyle w:val="Siln"/>
                <w:rFonts w:ascii="Open Sans" w:hAnsi="Open Sans" w:cs="Open Sans"/>
                <w:b w:val="0"/>
                <w:bCs w:val="0"/>
                <w:i/>
                <w:color w:val="auto"/>
              </w:rPr>
            </w:pPr>
            <w:r>
              <w:rPr>
                <w:rFonts w:ascii="Open Sans" w:hAnsi="Open Sans" w:cs="Open Sans"/>
                <w:i/>
                <w:color w:val="auto"/>
              </w:rPr>
              <w:t>předseda představenstva</w:t>
            </w:r>
          </w:p>
        </w:tc>
        <w:tc>
          <w:tcPr>
            <w:tcW w:w="4549" w:type="dxa"/>
          </w:tcPr>
          <w:p w:rsidR="00BB5971" w:rsidRDefault="00BB5971" w:rsidP="00730771">
            <w:pPr>
              <w:spacing w:line="240" w:lineRule="auto"/>
              <w:ind w:left="708"/>
              <w:rPr>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rsidR="00BB5971" w:rsidRDefault="00BB5971" w:rsidP="00730771">
            <w:pPr>
              <w:autoSpaceDE/>
              <w:autoSpaceDN/>
              <w:adjustRightInd/>
              <w:spacing w:line="240" w:lineRule="auto"/>
              <w:rPr>
                <w:rStyle w:val="Siln"/>
                <w:rFonts w:ascii="Open Sans" w:hAnsi="Open Sans" w:cs="Open Sans"/>
                <w:color w:val="auto"/>
              </w:rPr>
            </w:pPr>
          </w:p>
        </w:tc>
      </w:tr>
    </w:tbl>
    <w:p w:rsidR="00BB5971" w:rsidRDefault="00BB5971" w:rsidP="00BB5971">
      <w:pPr>
        <w:spacing w:line="240" w:lineRule="auto"/>
        <w:ind w:firstLine="708"/>
        <w:rPr>
          <w:rFonts w:ascii="Open Sans" w:hAnsi="Open Sans" w:cs="Open Sans"/>
          <w:color w:val="auto"/>
        </w:rPr>
      </w:pPr>
    </w:p>
    <w:p w:rsidR="00BB5971" w:rsidRDefault="00BB5971" w:rsidP="00BB5971">
      <w:pPr>
        <w:spacing w:line="240" w:lineRule="auto"/>
        <w:ind w:firstLine="708"/>
        <w:rPr>
          <w:rFonts w:ascii="Open Sans" w:hAnsi="Open Sans" w:cs="Open Sans"/>
          <w:color w:val="auto"/>
        </w:rPr>
      </w:pPr>
    </w:p>
    <w:p w:rsidR="00BB5971" w:rsidRDefault="00BB5971" w:rsidP="00BB5971">
      <w:pPr>
        <w:spacing w:line="240" w:lineRule="auto"/>
        <w:ind w:firstLine="708"/>
        <w:rPr>
          <w:rFonts w:ascii="Open Sans" w:hAnsi="Open Sans" w:cs="Open Sans"/>
          <w:color w:val="auto"/>
        </w:rPr>
      </w:pPr>
    </w:p>
    <w:p w:rsidR="00BB5971" w:rsidRDefault="00BB5971" w:rsidP="00BB5971">
      <w:pPr>
        <w:autoSpaceDE/>
        <w:autoSpaceDN/>
        <w:adjustRightInd/>
        <w:spacing w:line="240" w:lineRule="auto"/>
        <w:rPr>
          <w:rFonts w:ascii="Open Sans" w:hAnsi="Open Sans" w:cs="Open Sans"/>
          <w:color w:val="auto"/>
        </w:rPr>
      </w:pPr>
      <w:r>
        <w:rPr>
          <w:rFonts w:ascii="Open Sans" w:hAnsi="Open Sans" w:cs="Open Sans"/>
          <w:color w:val="auto"/>
        </w:rPr>
        <w:br w:type="page"/>
      </w:r>
    </w:p>
    <w:p w:rsidR="00952480" w:rsidRPr="00952480" w:rsidRDefault="00952480" w:rsidP="00952480">
      <w:pPr>
        <w:pStyle w:val="Titul-ploha"/>
        <w:rPr>
          <w:rFonts w:ascii="Open Sans" w:hAnsi="Open Sans" w:cs="Open Sans"/>
          <w:color w:val="auto"/>
        </w:rPr>
      </w:pPr>
      <w:r w:rsidRPr="00952480">
        <w:rPr>
          <w:rFonts w:ascii="Open Sans" w:hAnsi="Open Sans" w:cs="Open Sans"/>
          <w:color w:val="auto"/>
        </w:rPr>
        <w:t xml:space="preserve">Příloha </w:t>
      </w:r>
      <w:r w:rsidRPr="00BB5971">
        <w:rPr>
          <w:rFonts w:ascii="Open Sans" w:hAnsi="Open Sans" w:cs="Open Sans"/>
          <w:color w:val="auto"/>
        </w:rPr>
        <w:t>C/1</w:t>
      </w:r>
      <w:r w:rsidRPr="00952480">
        <w:rPr>
          <w:rFonts w:ascii="Open Sans" w:hAnsi="Open Sans" w:cs="Open Sans"/>
          <w:color w:val="auto"/>
        </w:rPr>
        <w:t xml:space="preserve"> – Kontaktní údaje</w:t>
      </w:r>
    </w:p>
    <w:tbl>
      <w:tblPr>
        <w:tblStyle w:val="Mkatabulky"/>
        <w:tblW w:w="105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84"/>
      </w:tblGrid>
      <w:tr w:rsidR="00952480" w:rsidRPr="00952480" w:rsidTr="0013407F">
        <w:trPr>
          <w:trHeight w:val="2692"/>
        </w:trPr>
        <w:tc>
          <w:tcPr>
            <w:tcW w:w="5224" w:type="dxa"/>
          </w:tcPr>
          <w:p w:rsidR="00952480" w:rsidRPr="009C014B" w:rsidRDefault="00952480" w:rsidP="0013407F">
            <w:pPr>
              <w:pStyle w:val="Odstavecseseznamem"/>
              <w:numPr>
                <w:ilvl w:val="0"/>
                <w:numId w:val="38"/>
              </w:numPr>
              <w:spacing w:before="120" w:after="120"/>
              <w:ind w:left="317" w:hanging="357"/>
              <w:rPr>
                <w:rFonts w:ascii="Open Sans" w:hAnsi="Open Sans" w:cs="Open Sans"/>
                <w:b/>
                <w:color w:val="auto"/>
                <w:sz w:val="18"/>
                <w:szCs w:val="18"/>
              </w:rPr>
            </w:pPr>
            <w:r w:rsidRPr="009C014B">
              <w:rPr>
                <w:rFonts w:ascii="Open Sans" w:hAnsi="Open Sans" w:cs="Open Sans"/>
                <w:b/>
                <w:color w:val="auto"/>
                <w:sz w:val="18"/>
                <w:szCs w:val="18"/>
              </w:rPr>
              <w:t>Kontaktní údaje dodavatele:</w:t>
            </w:r>
          </w:p>
          <w:p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Jméno:</w:t>
            </w:r>
            <w:r w:rsidRPr="009C014B">
              <w:rPr>
                <w:rFonts w:ascii="Open Sans" w:hAnsi="Open Sans" w:cs="Open Sans"/>
                <w:color w:val="auto"/>
                <w:sz w:val="18"/>
                <w:szCs w:val="18"/>
              </w:rPr>
              <w:tab/>
            </w:r>
            <w:proofErr w:type="spellStart"/>
            <w:r w:rsidRPr="009C014B">
              <w:rPr>
                <w:rFonts w:ascii="Open Sans" w:hAnsi="Open Sans" w:cs="Open Sans"/>
                <w:color w:val="auto"/>
                <w:sz w:val="18"/>
                <w:szCs w:val="18"/>
              </w:rPr>
              <w:t>Anopress</w:t>
            </w:r>
            <w:proofErr w:type="spellEnd"/>
            <w:r w:rsidRPr="009C014B">
              <w:rPr>
                <w:rFonts w:ascii="Open Sans" w:hAnsi="Open Sans" w:cs="Open Sans"/>
                <w:color w:val="auto"/>
                <w:sz w:val="18"/>
                <w:szCs w:val="18"/>
              </w:rPr>
              <w:t xml:space="preserve"> IT</w:t>
            </w:r>
          </w:p>
          <w:p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Adresa:</w:t>
            </w:r>
            <w:r w:rsidRPr="009C014B">
              <w:rPr>
                <w:rFonts w:ascii="Open Sans" w:hAnsi="Open Sans" w:cs="Open Sans"/>
                <w:color w:val="auto"/>
                <w:sz w:val="18"/>
                <w:szCs w:val="18"/>
              </w:rPr>
              <w:tab/>
              <w:t>Na Pankráci 1683/127, 140 00 Praha 4</w:t>
            </w:r>
          </w:p>
          <w:p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E-mail:</w:t>
            </w:r>
            <w:r w:rsidRPr="009C014B">
              <w:rPr>
                <w:rFonts w:ascii="Open Sans" w:hAnsi="Open Sans" w:cs="Open Sans"/>
                <w:color w:val="auto"/>
                <w:sz w:val="18"/>
                <w:szCs w:val="18"/>
              </w:rPr>
              <w:tab/>
              <w:t>obchod@anopress.cz</w:t>
            </w:r>
          </w:p>
          <w:p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Telefon:</w:t>
            </w:r>
            <w:r w:rsidRPr="009C014B">
              <w:rPr>
                <w:rFonts w:ascii="Open Sans" w:hAnsi="Open Sans" w:cs="Open Sans"/>
                <w:color w:val="auto"/>
                <w:sz w:val="18"/>
                <w:szCs w:val="18"/>
              </w:rPr>
              <w:tab/>
              <w:t>+420 225 540 801-2</w:t>
            </w:r>
          </w:p>
          <w:p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HOTLINE:</w:t>
            </w:r>
            <w:r w:rsidRPr="009C014B">
              <w:rPr>
                <w:rFonts w:ascii="Open Sans" w:hAnsi="Open Sans" w:cs="Open Sans"/>
                <w:color w:val="auto"/>
                <w:sz w:val="18"/>
                <w:szCs w:val="18"/>
              </w:rPr>
              <w:tab/>
              <w:t>+420 775271 301</w:t>
            </w:r>
          </w:p>
          <w:p w:rsidR="00952480" w:rsidRPr="009C014B" w:rsidRDefault="00952480" w:rsidP="001A1668">
            <w:pPr>
              <w:pStyle w:val="Odstavecseseznamem"/>
              <w:spacing w:after="120"/>
              <w:ind w:left="0"/>
              <w:rPr>
                <w:rFonts w:ascii="Open Sans" w:hAnsi="Open Sans" w:cs="Open Sans"/>
                <w:b/>
                <w:color w:val="auto"/>
                <w:sz w:val="18"/>
                <w:szCs w:val="18"/>
              </w:rPr>
            </w:pPr>
          </w:p>
        </w:tc>
        <w:tc>
          <w:tcPr>
            <w:tcW w:w="5284" w:type="dxa"/>
          </w:tcPr>
          <w:p w:rsidR="00952480" w:rsidRPr="009C014B" w:rsidRDefault="00952480" w:rsidP="0013407F">
            <w:pPr>
              <w:pStyle w:val="Odstavecseseznamem"/>
              <w:numPr>
                <w:ilvl w:val="0"/>
                <w:numId w:val="38"/>
              </w:numPr>
              <w:spacing w:before="120" w:after="120"/>
              <w:ind w:left="402" w:hanging="357"/>
              <w:contextualSpacing w:val="0"/>
              <w:rPr>
                <w:rFonts w:ascii="Open Sans" w:hAnsi="Open Sans" w:cs="Open Sans"/>
                <w:b/>
                <w:color w:val="auto"/>
                <w:sz w:val="18"/>
                <w:szCs w:val="18"/>
              </w:rPr>
            </w:pPr>
            <w:r w:rsidRPr="009C014B">
              <w:rPr>
                <w:rFonts w:ascii="Open Sans" w:hAnsi="Open Sans" w:cs="Open Sans"/>
                <w:b/>
                <w:color w:val="auto"/>
                <w:sz w:val="18"/>
                <w:szCs w:val="18"/>
              </w:rPr>
              <w:t>Kontaktní údaje odběratele:</w:t>
            </w:r>
          </w:p>
          <w:p w:rsid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Jméno:</w:t>
            </w:r>
            <w:r w:rsidRPr="009C014B">
              <w:rPr>
                <w:rFonts w:ascii="Open Sans" w:hAnsi="Open Sans" w:cs="Open Sans"/>
                <w:color w:val="auto"/>
                <w:sz w:val="18"/>
                <w:szCs w:val="18"/>
              </w:rPr>
              <w:tab/>
            </w:r>
          </w:p>
          <w:p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Adresa:</w:t>
            </w:r>
            <w:r w:rsidRPr="009C014B">
              <w:rPr>
                <w:rFonts w:ascii="Open Sans" w:hAnsi="Open Sans" w:cs="Open Sans"/>
                <w:color w:val="auto"/>
                <w:sz w:val="18"/>
                <w:szCs w:val="18"/>
              </w:rPr>
              <w:tab/>
            </w:r>
            <w:r w:rsidR="001A1668" w:rsidRPr="009C014B">
              <w:rPr>
                <w:rFonts w:ascii="Open Sans" w:hAnsi="Open Sans" w:cs="Open Sans"/>
                <w:color w:val="auto"/>
                <w:sz w:val="18"/>
                <w:szCs w:val="18"/>
              </w:rPr>
              <w:t>Pernštýnské náměstí 1, 530 21 Pardubice</w:t>
            </w:r>
          </w:p>
          <w:p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E-mail:</w:t>
            </w:r>
            <w:r w:rsidRPr="009C014B">
              <w:rPr>
                <w:rFonts w:ascii="Open Sans" w:hAnsi="Open Sans" w:cs="Open Sans"/>
                <w:color w:val="auto"/>
                <w:sz w:val="18"/>
                <w:szCs w:val="18"/>
              </w:rPr>
              <w:tab/>
            </w:r>
          </w:p>
          <w:p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Telefon:</w:t>
            </w:r>
            <w:r w:rsidRPr="009C014B">
              <w:rPr>
                <w:rFonts w:ascii="Open Sans" w:hAnsi="Open Sans" w:cs="Open Sans"/>
                <w:color w:val="auto"/>
                <w:sz w:val="18"/>
                <w:szCs w:val="18"/>
              </w:rPr>
              <w:tab/>
            </w:r>
          </w:p>
          <w:p w:rsidR="00952480" w:rsidRPr="009C014B" w:rsidRDefault="00952480" w:rsidP="001A1668">
            <w:pPr>
              <w:pStyle w:val="Odstavecseseznamem"/>
              <w:spacing w:after="120"/>
              <w:ind w:left="406"/>
              <w:rPr>
                <w:rFonts w:ascii="Open Sans" w:hAnsi="Open Sans" w:cs="Open Sans"/>
                <w:b/>
                <w:color w:val="auto"/>
                <w:sz w:val="18"/>
                <w:szCs w:val="18"/>
              </w:rPr>
            </w:pPr>
          </w:p>
        </w:tc>
      </w:tr>
    </w:tbl>
    <w:p w:rsidR="00952480" w:rsidRPr="00BB5971" w:rsidRDefault="00952480" w:rsidP="00BB5971">
      <w:pPr>
        <w:rPr>
          <w:rFonts w:ascii="Open Sans" w:hAnsi="Open Sans" w:cs="Open Sans"/>
          <w:b/>
          <w:color w:val="auto"/>
        </w:rPr>
        <w:sectPr w:rsidR="00952480" w:rsidRPr="00BB5971" w:rsidSect="004250EB">
          <w:headerReference w:type="even" r:id="rId24"/>
          <w:footerReference w:type="even" r:id="rId25"/>
          <w:type w:val="continuous"/>
          <w:pgSz w:w="11906" w:h="16838"/>
          <w:pgMar w:top="1388" w:right="851" w:bottom="1418" w:left="851" w:header="709" w:footer="709" w:gutter="0"/>
          <w:cols w:space="708"/>
          <w:docGrid w:linePitch="360"/>
        </w:sectPr>
      </w:pPr>
    </w:p>
    <w:p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respektuje soukromí odběratele. V případě uvedení jména osoby / e-mailové adresy osoby / mobilního telefonního čísla osoby odběratel souhlasí se zpracováním uvedených osobních údajů pro účely:</w:t>
      </w:r>
    </w:p>
    <w:p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akvizice služeb společnosti dodavatele;</w:t>
      </w:r>
    </w:p>
    <w:p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nastavení služby – komunikace o službě;</w:t>
      </w:r>
    </w:p>
    <w:p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podpora užití produktu (servis, reklamace);</w:t>
      </w:r>
    </w:p>
    <w:p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marketingové informace o produktech;</w:t>
      </w:r>
    </w:p>
    <w:p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informace o marketingových akcích.</w:t>
      </w:r>
    </w:p>
    <w:p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uchová osobní údaje odběratele po dobu určenou podle platných předpisů EU a České republiky v oblasti ochrany osobních údajů.</w:t>
      </w:r>
    </w:p>
    <w:p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i odběratel mají právo kdykoli požádat o výmaz osobních údajů a obdržet potvrzení o výmazu.</w:t>
      </w:r>
    </w:p>
    <w:p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 xml:space="preserve">Odběratel má právo kdykoli požádat o uchování osobních údajů v databázi dodavatele pro případ doložení z jiných právních důvodů. </w:t>
      </w:r>
    </w:p>
    <w:p w:rsidR="00952480" w:rsidRPr="00952480" w:rsidRDefault="00952480" w:rsidP="00BB5971">
      <w:pPr>
        <w:spacing w:before="120" w:after="120"/>
        <w:rPr>
          <w:rFonts w:ascii="Open Sans" w:hAnsi="Open Sans" w:cs="Open Sans"/>
          <w:color w:val="auto"/>
        </w:rPr>
      </w:pPr>
      <w:r w:rsidRPr="001A1668">
        <w:rPr>
          <w:rFonts w:ascii="Open Sans" w:hAnsi="Open Sans" w:cs="Open Sans"/>
          <w:color w:val="auto"/>
        </w:rPr>
        <w:t>Pokud u odběratele nebo dodavatele dojde ke změně kontaktních osob, odběratel resp. dodavatel dodá rovněž případné informace zpracovateli ke zpracování osobních údajů</w:t>
      </w:r>
    </w:p>
    <w:p w:rsidR="00952480" w:rsidRPr="00952480" w:rsidRDefault="00952480" w:rsidP="00952480">
      <w:pPr>
        <w:spacing w:line="240" w:lineRule="auto"/>
        <w:rPr>
          <w:rFonts w:ascii="Open Sans" w:hAnsi="Open Sans" w:cs="Open Sans"/>
          <w:color w:val="auto"/>
        </w:rPr>
      </w:pPr>
    </w:p>
    <w:p w:rsidR="00952480" w:rsidRPr="00952480" w:rsidRDefault="00952480" w:rsidP="00952480">
      <w:pPr>
        <w:spacing w:line="240" w:lineRule="auto"/>
        <w:rPr>
          <w:rFonts w:ascii="Open Sans" w:hAnsi="Open Sans" w:cs="Open Sans"/>
          <w:color w:val="auto"/>
        </w:rPr>
        <w:sectPr w:rsidR="00952480" w:rsidRPr="00952480" w:rsidSect="004250EB">
          <w:type w:val="continuous"/>
          <w:pgSz w:w="11906" w:h="16838"/>
          <w:pgMar w:top="1388" w:right="851" w:bottom="1418" w:left="851" w:header="709" w:footer="709"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rsidTr="00730771">
        <w:trPr>
          <w:trHeight w:val="1487"/>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rsidR="00BB5971" w:rsidRPr="00562491" w:rsidRDefault="00BB5971" w:rsidP="00730771">
            <w:pPr>
              <w:spacing w:line="240" w:lineRule="auto"/>
              <w:ind w:left="708"/>
              <w:rPr>
                <w:rFonts w:ascii="Open Sans" w:hAnsi="Open Sans" w:cs="Open Sans"/>
                <w:color w:val="auto"/>
              </w:rPr>
            </w:pPr>
          </w:p>
          <w:p w:rsidR="00BB5971" w:rsidRPr="00BB5971" w:rsidRDefault="00BB5971" w:rsidP="00BB5971">
            <w:pPr>
              <w:spacing w:line="240" w:lineRule="auto"/>
              <w:ind w:left="708"/>
              <w:rPr>
                <w:rStyle w:val="Siln"/>
                <w:rFonts w:ascii="Open Sans" w:hAnsi="Open Sans" w:cs="Open Sans"/>
                <w:b w:val="0"/>
                <w:bCs w:val="0"/>
                <w:color w:val="auto"/>
              </w:rPr>
            </w:pPr>
            <w:r w:rsidRPr="00562491">
              <w:rPr>
                <w:rFonts w:ascii="Open Sans" w:hAnsi="Open Sans" w:cs="Open Sans"/>
                <w:color w:val="auto"/>
              </w:rPr>
              <w:t xml:space="preserve">V </w:t>
            </w:r>
            <w:r>
              <w:rPr>
                <w:rFonts w:ascii="Open Sans" w:hAnsi="Open Sans" w:cs="Open Sans"/>
                <w:color w:val="auto"/>
              </w:rPr>
              <w:t>Praze dne __.__.___</w:t>
            </w:r>
          </w:p>
          <w:p w:rsidR="00BB5971" w:rsidRDefault="00BB5971" w:rsidP="00730771">
            <w:pPr>
              <w:autoSpaceDE/>
              <w:autoSpaceDN/>
              <w:adjustRightInd/>
              <w:spacing w:line="240" w:lineRule="auto"/>
              <w:rPr>
                <w:rStyle w:val="Siln"/>
                <w:rFonts w:ascii="Open Sans" w:hAnsi="Open Sans" w:cs="Open Sans"/>
                <w:color w:val="auto"/>
              </w:rPr>
            </w:pPr>
          </w:p>
        </w:tc>
        <w:tc>
          <w:tcPr>
            <w:tcW w:w="4549" w:type="dxa"/>
          </w:tcPr>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rsidR="00BB5971" w:rsidRPr="0056249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__.__.____</w:t>
            </w:r>
          </w:p>
          <w:p w:rsidR="00BB5971" w:rsidRDefault="00BB5971" w:rsidP="00730771">
            <w:pPr>
              <w:autoSpaceDE/>
              <w:autoSpaceDN/>
              <w:adjustRightInd/>
              <w:spacing w:line="240" w:lineRule="auto"/>
              <w:rPr>
                <w:rStyle w:val="Siln"/>
                <w:rFonts w:ascii="Open Sans" w:hAnsi="Open Sans" w:cs="Open Sans"/>
                <w:color w:val="auto"/>
              </w:rPr>
            </w:pPr>
          </w:p>
        </w:tc>
      </w:tr>
      <w:tr w:rsidR="00BB5971" w:rsidTr="00BB5971">
        <w:trPr>
          <w:trHeight w:val="1908"/>
        </w:trPr>
        <w:tc>
          <w:tcPr>
            <w:tcW w:w="5143" w:type="dxa"/>
          </w:tcPr>
          <w:p w:rsidR="00BB5971" w:rsidRDefault="00BB5971" w:rsidP="00730771">
            <w:pPr>
              <w:autoSpaceDE/>
              <w:autoSpaceDN/>
              <w:adjustRightInd/>
              <w:spacing w:line="240" w:lineRule="auto"/>
              <w:rPr>
                <w:rStyle w:val="Siln"/>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562491" w:rsidRDefault="00BB5971" w:rsidP="00730771">
            <w:pPr>
              <w:spacing w:line="240" w:lineRule="auto"/>
              <w:ind w:left="708"/>
              <w:rPr>
                <w:rFonts w:ascii="Open Sans" w:hAnsi="Open Sans" w:cs="Open Sans"/>
                <w:color w:val="auto"/>
              </w:rPr>
            </w:pPr>
            <w:proofErr w:type="spellStart"/>
            <w:r w:rsidRPr="00562491">
              <w:rPr>
                <w:rFonts w:ascii="Open Sans" w:hAnsi="Open Sans" w:cs="Open Sans"/>
                <w:color w:val="auto"/>
              </w:rPr>
              <w:t>Anopress</w:t>
            </w:r>
            <w:proofErr w:type="spellEnd"/>
            <w:r w:rsidRPr="00562491">
              <w:rPr>
                <w:rFonts w:ascii="Open Sans" w:hAnsi="Open Sans" w:cs="Open Sans"/>
                <w:color w:val="auto"/>
              </w:rPr>
              <w:t xml:space="preserve"> IT, a. s.</w:t>
            </w: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Petr Pazour</w:t>
            </w:r>
          </w:p>
          <w:p w:rsidR="00BB5971" w:rsidRPr="00BB5971" w:rsidRDefault="00BB5971" w:rsidP="00BB5971">
            <w:pPr>
              <w:spacing w:line="240" w:lineRule="auto"/>
              <w:ind w:left="708"/>
              <w:rPr>
                <w:rStyle w:val="Siln"/>
                <w:rFonts w:ascii="Open Sans" w:hAnsi="Open Sans" w:cs="Open Sans"/>
                <w:b w:val="0"/>
                <w:bCs w:val="0"/>
                <w:i/>
                <w:color w:val="auto"/>
              </w:rPr>
            </w:pPr>
            <w:r>
              <w:rPr>
                <w:rFonts w:ascii="Open Sans" w:hAnsi="Open Sans" w:cs="Open Sans"/>
                <w:i/>
                <w:color w:val="auto"/>
              </w:rPr>
              <w:t>předseda představenstva</w:t>
            </w:r>
          </w:p>
        </w:tc>
        <w:tc>
          <w:tcPr>
            <w:tcW w:w="4549" w:type="dxa"/>
          </w:tcPr>
          <w:p w:rsidR="00BB5971" w:rsidRDefault="00BB5971" w:rsidP="00730771">
            <w:pPr>
              <w:spacing w:line="240" w:lineRule="auto"/>
              <w:ind w:left="708"/>
              <w:rPr>
                <w:rFonts w:ascii="Open Sans" w:hAnsi="Open Sans" w:cs="Open Sans"/>
                <w:color w:val="auto"/>
              </w:rPr>
            </w:pPr>
          </w:p>
          <w:p w:rsidR="00BB5971" w:rsidRDefault="00BB5971" w:rsidP="00730771">
            <w:pPr>
              <w:spacing w:line="240" w:lineRule="auto"/>
              <w:ind w:left="708"/>
              <w:rPr>
                <w:rFonts w:ascii="Open Sans" w:hAnsi="Open Sans" w:cs="Open Sans"/>
                <w:color w:val="auto"/>
              </w:rPr>
            </w:pPr>
          </w:p>
          <w:p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rsidR="00BB5971" w:rsidRDefault="00BB5971" w:rsidP="00730771">
            <w:pPr>
              <w:autoSpaceDE/>
              <w:autoSpaceDN/>
              <w:adjustRightInd/>
              <w:spacing w:line="240" w:lineRule="auto"/>
              <w:rPr>
                <w:rStyle w:val="Siln"/>
                <w:rFonts w:ascii="Open Sans" w:hAnsi="Open Sans" w:cs="Open Sans"/>
                <w:color w:val="auto"/>
              </w:rPr>
            </w:pPr>
          </w:p>
        </w:tc>
      </w:tr>
    </w:tbl>
    <w:p w:rsidR="00260592" w:rsidRDefault="00260592" w:rsidP="00952480">
      <w:pPr>
        <w:pStyle w:val="Titul-ploha"/>
        <w:jc w:val="left"/>
        <w:rPr>
          <w:rFonts w:ascii="Open Sans" w:hAnsi="Open Sans" w:cs="Open Sans"/>
        </w:rPr>
      </w:pPr>
    </w:p>
    <w:sectPr w:rsidR="00260592" w:rsidSect="004250EB">
      <w:type w:val="continuous"/>
      <w:pgSz w:w="11906" w:h="16838"/>
      <w:pgMar w:top="138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E0" w:rsidRDefault="00FB0EE0" w:rsidP="00F75785">
      <w:r>
        <w:separator/>
      </w:r>
    </w:p>
  </w:endnote>
  <w:endnote w:type="continuationSeparator" w:id="0">
    <w:p w:rsidR="00FB0EE0" w:rsidRDefault="00FB0EE0"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 Sans">
    <w:altName w:val="Verdana"/>
    <w:charset w:val="EE"/>
    <w:family w:val="swiss"/>
    <w:pitch w:val="variable"/>
    <w:sig w:usb0="E00002EF" w:usb1="4000205B" w:usb2="00000028" w:usb3="00000000" w:csb0="0000019F" w:csb1="00000000"/>
  </w:font>
  <w:font w:name="Calibri">
    <w:panose1 w:val="020F0502020204030204"/>
    <w:charset w:val="EE"/>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pPr>
      <w:pStyle w:val="Zpat"/>
    </w:pPr>
    <w:r>
      <w:rPr>
        <w:noProof/>
        <w:lang w:eastAsia="cs-CZ"/>
      </w:rPr>
      <w:drawing>
        <wp:inline distT="0" distB="0" distL="0" distR="0" wp14:anchorId="67250214" wp14:editId="11CDB8B9">
          <wp:extent cx="4857750" cy="485775"/>
          <wp:effectExtent l="0" t="0" r="0" b="0"/>
          <wp:docPr id="15" name="Obrázek 15"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123" w:rsidRDefault="009D3123" w:rsidP="009D3123">
    <w:pPr>
      <w:pStyle w:val="Zpat"/>
      <w:numPr>
        <w:ilvl w:val="0"/>
        <w:numId w:val="0"/>
      </w:numPr>
      <w:pBdr>
        <w:top w:val="single" w:sz="4" w:space="1" w:color="auto"/>
      </w:pBdr>
      <w:jc w:val="right"/>
      <w:rPr>
        <w:rFonts w:ascii="Open Sans" w:hAnsi="Open Sans" w:cs="Open Sans"/>
        <w:b/>
        <w:sz w:val="16"/>
      </w:rPr>
    </w:pPr>
  </w:p>
  <w:p w:rsidR="009D3123" w:rsidRDefault="009D3123" w:rsidP="009D3123">
    <w:pPr>
      <w:pStyle w:val="Zpat"/>
      <w:numPr>
        <w:ilvl w:val="0"/>
        <w:numId w:val="0"/>
      </w:numPr>
      <w:pBdr>
        <w:top w:val="single" w:sz="4" w:space="1" w:color="auto"/>
      </w:pBdr>
      <w:jc w:val="right"/>
      <w:rPr>
        <w:rFonts w:ascii="Open Sans" w:hAnsi="Open Sans" w:cs="Open Sans"/>
        <w:b/>
        <w:sz w:val="16"/>
      </w:rPr>
    </w:pPr>
  </w:p>
  <w:p w:rsidR="005D25D5" w:rsidRPr="005D25D5" w:rsidRDefault="005D25D5" w:rsidP="009D3123">
    <w:pPr>
      <w:pStyle w:val="Zpat"/>
      <w:numPr>
        <w:ilvl w:val="0"/>
        <w:numId w:val="0"/>
      </w:numPr>
      <w:pBdr>
        <w:top w:val="single" w:sz="4" w:space="1" w:color="auto"/>
      </w:pBdr>
      <w:jc w:val="right"/>
      <w:rPr>
        <w:rFonts w:ascii="Open Sans" w:hAnsi="Open Sans" w:cs="Open Sans"/>
        <w:b/>
        <w:sz w:val="18"/>
      </w:rPr>
    </w:pPr>
    <w:r w:rsidRPr="005D25D5">
      <w:rPr>
        <w:rFonts w:ascii="Open Sans" w:hAnsi="Open Sans" w:cs="Open Sans"/>
        <w:b/>
        <w:noProof/>
        <w:sz w:val="16"/>
        <w:lang w:eastAsia="cs-CZ"/>
      </w:rPr>
      <w:drawing>
        <wp:anchor distT="0" distB="0" distL="114300" distR="114300" simplePos="0" relativeHeight="251685888" behindDoc="1" locked="0" layoutInCell="1" allowOverlap="1" wp14:anchorId="1C344390" wp14:editId="1C10A130">
          <wp:simplePos x="0" y="0"/>
          <wp:positionH relativeFrom="column">
            <wp:posOffset>-1905</wp:posOffset>
          </wp:positionH>
          <wp:positionV relativeFrom="paragraph">
            <wp:posOffset>-211383</wp:posOffset>
          </wp:positionV>
          <wp:extent cx="6111433" cy="546031"/>
          <wp:effectExtent l="0" t="0" r="0"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433" cy="546031"/>
                  </a:xfrm>
                  <a:prstGeom prst="rect">
                    <a:avLst/>
                  </a:prstGeom>
                  <a:noFill/>
                </pic:spPr>
              </pic:pic>
            </a:graphicData>
          </a:graphic>
          <wp14:sizeRelH relativeFrom="page">
            <wp14:pctWidth>0</wp14:pctWidth>
          </wp14:sizeRelH>
          <wp14:sizeRelV relativeFrom="page">
            <wp14:pctHeight>0</wp14:pctHeight>
          </wp14:sizeRelV>
        </wp:anchor>
      </w:drawing>
    </w:r>
    <w:r w:rsidRPr="005D25D5">
      <w:rPr>
        <w:rFonts w:ascii="Open Sans" w:hAnsi="Open Sans" w:cs="Open Sans"/>
        <w:b/>
        <w:noProof/>
        <w:sz w:val="16"/>
        <w:lang w:eastAsia="cs-CZ"/>
      </w:rPr>
      <w:drawing>
        <wp:anchor distT="0" distB="0" distL="114300" distR="114300" simplePos="0" relativeHeight="251684864" behindDoc="1" locked="0" layoutInCell="1" allowOverlap="1" wp14:anchorId="450478EB" wp14:editId="579F97FA">
          <wp:simplePos x="0" y="0"/>
          <wp:positionH relativeFrom="column">
            <wp:posOffset>429260</wp:posOffset>
          </wp:positionH>
          <wp:positionV relativeFrom="paragraph">
            <wp:posOffset>9880600</wp:posOffset>
          </wp:positionV>
          <wp:extent cx="6596380" cy="582930"/>
          <wp:effectExtent l="0" t="0" r="0" b="7620"/>
          <wp:wrapNone/>
          <wp:docPr id="17" name="Obrázek 17" descr="hlavičkový-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čkový-papí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6380" cy="582930"/>
                  </a:xfrm>
                  <a:prstGeom prst="rect">
                    <a:avLst/>
                  </a:prstGeom>
                  <a:noFill/>
                </pic:spPr>
              </pic:pic>
            </a:graphicData>
          </a:graphic>
          <wp14:sizeRelH relativeFrom="page">
            <wp14:pctWidth>0</wp14:pctWidth>
          </wp14:sizeRelH>
          <wp14:sizeRelV relativeFrom="page">
            <wp14:pctHeight>0</wp14:pctHeight>
          </wp14:sizeRelV>
        </wp:anchor>
      </w:drawing>
    </w:r>
    <w:r w:rsidRPr="005D25D5">
      <w:rPr>
        <w:rFonts w:ascii="Open Sans" w:hAnsi="Open Sans" w:cs="Open Sans"/>
        <w:b/>
        <w:sz w:val="16"/>
      </w:rPr>
      <w:fldChar w:fldCharType="begin"/>
    </w:r>
    <w:r w:rsidRPr="005D25D5">
      <w:rPr>
        <w:rFonts w:ascii="Open Sans" w:hAnsi="Open Sans" w:cs="Open Sans"/>
        <w:b/>
        <w:sz w:val="16"/>
      </w:rPr>
      <w:instrText xml:space="preserve"> PAGE   \* MERGEFORMAT </w:instrText>
    </w:r>
    <w:r w:rsidRPr="005D25D5">
      <w:rPr>
        <w:rFonts w:ascii="Open Sans" w:hAnsi="Open Sans" w:cs="Open Sans"/>
        <w:b/>
        <w:sz w:val="16"/>
      </w:rPr>
      <w:fldChar w:fldCharType="separate"/>
    </w:r>
    <w:r w:rsidR="00AE1D11">
      <w:rPr>
        <w:rFonts w:ascii="Open Sans" w:hAnsi="Open Sans" w:cs="Open Sans"/>
        <w:b/>
        <w:noProof/>
        <w:sz w:val="16"/>
      </w:rPr>
      <w:t>12</w:t>
    </w:r>
    <w:r w:rsidRPr="005D25D5">
      <w:rPr>
        <w:rFonts w:ascii="Open Sans" w:hAnsi="Open Sans" w:cs="Open Sans"/>
        <w:b/>
        <w:noProof/>
        <w:sz w:val="16"/>
      </w:rPr>
      <w:fldChar w:fldCharType="end"/>
    </w:r>
    <w:r w:rsidRPr="005D25D5">
      <w:rPr>
        <w:rFonts w:ascii="Open Sans" w:hAnsi="Open Sans" w:cs="Open Sans"/>
        <w:b/>
        <w:sz w:val="16"/>
      </w:rPr>
      <w:t>/</w:t>
    </w:r>
    <w:r w:rsidRPr="005D25D5">
      <w:rPr>
        <w:rFonts w:ascii="Open Sans" w:hAnsi="Open Sans" w:cs="Open Sans"/>
        <w:b/>
        <w:sz w:val="16"/>
      </w:rPr>
      <w:fldChar w:fldCharType="begin"/>
    </w:r>
    <w:r w:rsidRPr="005D25D5">
      <w:rPr>
        <w:rFonts w:ascii="Open Sans" w:hAnsi="Open Sans" w:cs="Open Sans"/>
        <w:b/>
        <w:sz w:val="16"/>
      </w:rPr>
      <w:instrText xml:space="preserve"> NUMPAGES   \* MERGEFORMAT </w:instrText>
    </w:r>
    <w:r w:rsidRPr="005D25D5">
      <w:rPr>
        <w:rFonts w:ascii="Open Sans" w:hAnsi="Open Sans" w:cs="Open Sans"/>
        <w:b/>
        <w:sz w:val="16"/>
      </w:rPr>
      <w:fldChar w:fldCharType="separate"/>
    </w:r>
    <w:r w:rsidR="00AE1D11">
      <w:rPr>
        <w:rFonts w:ascii="Open Sans" w:hAnsi="Open Sans" w:cs="Open Sans"/>
        <w:b/>
        <w:noProof/>
        <w:sz w:val="16"/>
      </w:rPr>
      <w:t>12</w:t>
    </w:r>
    <w:r w:rsidRPr="005D25D5">
      <w:rPr>
        <w:rFonts w:ascii="Open Sans" w:hAnsi="Open Sans" w:cs="Open Sans"/>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9C" w:rsidRPr="0004579C" w:rsidRDefault="0004579C" w:rsidP="0004579C">
    <w:pPr>
      <w:pStyle w:val="Zpat"/>
      <w:numPr>
        <w:ilvl w:val="0"/>
        <w:numId w:val="0"/>
      </w:numPr>
      <w:ind w:left="70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pPr>
      <w:pStyle w:val="Zpat"/>
    </w:pPr>
    <w:r>
      <w:rPr>
        <w:noProof/>
        <w:lang w:eastAsia="cs-CZ"/>
      </w:rPr>
      <w:drawing>
        <wp:inline distT="0" distB="0" distL="0" distR="0" wp14:anchorId="69432783" wp14:editId="504FCAFE">
          <wp:extent cx="4857750" cy="485775"/>
          <wp:effectExtent l="0" t="0" r="0" b="0"/>
          <wp:docPr id="20" name="Obrázek 20"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rsidR="005D25D5" w:rsidRDefault="005D25D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5C" w:rsidRDefault="00022E5C" w:rsidP="008D0628">
    <w:pPr>
      <w:pStyle w:val="Zpat"/>
      <w:jc w:val="right"/>
    </w:pPr>
    <w:r>
      <w:rPr>
        <w:noProof/>
        <w:lang w:eastAsia="cs-CZ"/>
      </w:rPr>
      <w:drawing>
        <wp:anchor distT="0" distB="0" distL="114300" distR="114300" simplePos="0" relativeHeight="251691008" behindDoc="0" locked="0" layoutInCell="1" allowOverlap="1" wp14:anchorId="3FE44EB3" wp14:editId="34ABFC93">
          <wp:simplePos x="0" y="0"/>
          <wp:positionH relativeFrom="column">
            <wp:posOffset>-275590</wp:posOffset>
          </wp:positionH>
          <wp:positionV relativeFrom="paragraph">
            <wp:posOffset>-48895</wp:posOffset>
          </wp:positionV>
          <wp:extent cx="5194300" cy="708025"/>
          <wp:effectExtent l="0" t="0" r="6350" b="0"/>
          <wp:wrapNone/>
          <wp:docPr id="22" name="Obrázek 22"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fldChar w:fldCharType="end"/>
    </w:r>
    <w:r>
      <w:t>/</w:t>
    </w:r>
    <w:r w:rsidR="00F51DE6">
      <w:rPr>
        <w:noProof/>
      </w:rPr>
      <w:fldChar w:fldCharType="begin"/>
    </w:r>
    <w:r w:rsidR="00F51DE6">
      <w:rPr>
        <w:noProof/>
      </w:rPr>
      <w:instrText xml:space="preserve"> NUMPAGES   \* MERGEFORMAT </w:instrText>
    </w:r>
    <w:r w:rsidR="00F51DE6">
      <w:rPr>
        <w:noProof/>
      </w:rPr>
      <w:fldChar w:fldCharType="separate"/>
    </w:r>
    <w:r w:rsidR="00285F85">
      <w:rPr>
        <w:noProof/>
      </w:rPr>
      <w:t>10</w:t>
    </w:r>
    <w:r w:rsidR="00F51DE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4E" w:rsidRDefault="0023254E">
    <w:pPr>
      <w:pStyle w:val="Zpat"/>
    </w:pPr>
    <w:r>
      <w:rPr>
        <w:noProof/>
        <w:lang w:eastAsia="cs-CZ"/>
      </w:rPr>
      <w:drawing>
        <wp:inline distT="0" distB="0" distL="0" distR="0" wp14:anchorId="6FB668E7" wp14:editId="43E34CF2">
          <wp:extent cx="4857750" cy="485775"/>
          <wp:effectExtent l="0" t="0" r="0" b="0"/>
          <wp:docPr id="2" name="Obrázek 2"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rsidR="0023254E" w:rsidRDefault="0023254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480" w:rsidRDefault="00952480">
    <w:pPr>
      <w:pStyle w:val="Zpat"/>
    </w:pPr>
    <w:r>
      <w:rPr>
        <w:noProof/>
        <w:lang w:eastAsia="cs-CZ"/>
      </w:rPr>
      <w:drawing>
        <wp:inline distT="0" distB="0" distL="0" distR="0" wp14:anchorId="0B1097F9" wp14:editId="16A2E23C">
          <wp:extent cx="4857750" cy="485775"/>
          <wp:effectExtent l="0" t="0" r="0" b="0"/>
          <wp:docPr id="32" name="Obrázek 32"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rsidR="00952480" w:rsidRDefault="009524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E0" w:rsidRDefault="00FB0EE0" w:rsidP="00F75785">
      <w:r>
        <w:separator/>
      </w:r>
    </w:p>
  </w:footnote>
  <w:footnote w:type="continuationSeparator" w:id="0">
    <w:p w:rsidR="00FB0EE0" w:rsidRDefault="00FB0EE0"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pPr>
      <w:pStyle w:val="Zhlav"/>
    </w:pPr>
    <w:r>
      <w:rPr>
        <w:noProof/>
        <w:lang w:eastAsia="cs-CZ"/>
      </w:rPr>
      <w:drawing>
        <wp:inline distT="0" distB="0" distL="0" distR="0" wp14:anchorId="0CE478EF" wp14:editId="340010D6">
          <wp:extent cx="5353050" cy="2028825"/>
          <wp:effectExtent l="0" t="0" r="0" b="9525"/>
          <wp:docPr id="13" name="Obrázek 13"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rsidP="005D25D5">
    <w:pPr>
      <w:pStyle w:val="Zhlav"/>
      <w:numPr>
        <w:ilvl w:val="0"/>
        <w:numId w:val="0"/>
      </w:numPr>
      <w:pBdr>
        <w:bottom w:val="single" w:sz="4" w:space="1" w:color="auto"/>
      </w:pBdr>
      <w:tabs>
        <w:tab w:val="left" w:pos="960"/>
        <w:tab w:val="right" w:pos="10204"/>
      </w:tabs>
      <w:rPr>
        <w:rFonts w:ascii="Open Sans" w:hAnsi="Open Sans" w:cs="Open Sans"/>
        <w:b/>
        <w:sz w:val="18"/>
      </w:rPr>
    </w:pPr>
    <w:r w:rsidRPr="005D25D5">
      <w:rPr>
        <w:rFonts w:ascii="Open Sans" w:hAnsi="Open Sans" w:cs="Open Sans"/>
        <w:b/>
        <w:noProof/>
        <w:sz w:val="14"/>
        <w:szCs w:val="14"/>
        <w:lang w:eastAsia="cs-CZ"/>
      </w:rPr>
      <w:drawing>
        <wp:anchor distT="0" distB="0" distL="114300" distR="114300" simplePos="0" relativeHeight="251683840" behindDoc="1" locked="0" layoutInCell="1" allowOverlap="1" wp14:anchorId="0192BB6F" wp14:editId="752D550E">
          <wp:simplePos x="0" y="0"/>
          <wp:positionH relativeFrom="column">
            <wp:posOffset>4765675</wp:posOffset>
          </wp:positionH>
          <wp:positionV relativeFrom="paragraph">
            <wp:posOffset>-76835</wp:posOffset>
          </wp:positionV>
          <wp:extent cx="1729740" cy="370840"/>
          <wp:effectExtent l="0" t="0" r="3810" b="0"/>
          <wp:wrapTight wrapText="bothSides">
            <wp:wrapPolygon edited="0">
              <wp:start x="5947" y="0"/>
              <wp:lineTo x="0" y="3329"/>
              <wp:lineTo x="0" y="17753"/>
              <wp:lineTo x="6185" y="19973"/>
              <wp:lineTo x="8802" y="19973"/>
              <wp:lineTo x="21410" y="17753"/>
              <wp:lineTo x="21410" y="3329"/>
              <wp:lineTo x="8802" y="0"/>
              <wp:lineTo x="5947" y="0"/>
            </wp:wrapPolygon>
          </wp:wrapTight>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370840"/>
                  </a:xfrm>
                  <a:prstGeom prst="rect">
                    <a:avLst/>
                  </a:prstGeom>
                  <a:noFill/>
                </pic:spPr>
              </pic:pic>
            </a:graphicData>
          </a:graphic>
          <wp14:sizeRelH relativeFrom="page">
            <wp14:pctWidth>0</wp14:pctWidth>
          </wp14:sizeRelH>
          <wp14:sizeRelV relativeFrom="page">
            <wp14:pctHeight>0</wp14:pctHeight>
          </wp14:sizeRelV>
        </wp:anchor>
      </w:drawing>
    </w:r>
  </w:p>
  <w:p w:rsidR="005D25D5" w:rsidRPr="005D25D5" w:rsidRDefault="005D25D5" w:rsidP="005D25D5">
    <w:pPr>
      <w:pStyle w:val="Zhlav"/>
      <w:numPr>
        <w:ilvl w:val="0"/>
        <w:numId w:val="0"/>
      </w:numPr>
      <w:pBdr>
        <w:bottom w:val="single" w:sz="4" w:space="1" w:color="auto"/>
      </w:pBdr>
      <w:tabs>
        <w:tab w:val="left" w:pos="960"/>
        <w:tab w:val="right" w:pos="10204"/>
      </w:tabs>
      <w:rPr>
        <w:rFonts w:ascii="Open Sans" w:hAnsi="Open Sans" w:cs="Open Sans"/>
        <w:b/>
      </w:rPr>
    </w:pPr>
    <w:r w:rsidRPr="005D25D5">
      <w:rPr>
        <w:rFonts w:ascii="Open Sans" w:hAnsi="Open Sans" w:cs="Open Sans"/>
        <w:b/>
        <w:sz w:val="18"/>
      </w:rPr>
      <w:t>Smlouva o poskytování a využívání informací</w:t>
    </w:r>
    <w:r w:rsidRPr="005D25D5">
      <w:rPr>
        <w:rFonts w:ascii="Open Sans" w:hAnsi="Open Sans" w:cs="Open Sans"/>
        <w:b/>
      </w:rPr>
      <w:tab/>
    </w:r>
    <w:r w:rsidRPr="005D25D5">
      <w:rPr>
        <w:rFonts w:ascii="Open Sans" w:hAnsi="Open Sans" w:cs="Open Sans"/>
        <w:b/>
      </w:rPr>
      <w:tab/>
    </w:r>
    <w:r w:rsidRPr="005D25D5">
      <w:rPr>
        <w:rFonts w:ascii="Open Sans" w:hAnsi="Open Sans" w:cs="Open Sans"/>
        <w:b/>
      </w:rPr>
      <w:tab/>
    </w:r>
    <w:r w:rsidRPr="005D25D5">
      <w:rPr>
        <w:rFonts w:ascii="Open Sans" w:hAnsi="Open Sans" w:cs="Open Sans"/>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rsidP="005D25D5">
    <w:pPr>
      <w:pStyle w:val="Zhlav"/>
      <w:numPr>
        <w:ilvl w:val="0"/>
        <w:numId w:val="0"/>
      </w:numPr>
      <w:ind w:left="709"/>
    </w:pPr>
    <w:r w:rsidRPr="005D25D5">
      <w:rPr>
        <w:rFonts w:ascii="Open Sans" w:hAnsi="Open Sans" w:cs="Open Sans"/>
        <w:b/>
        <w:noProof/>
        <w:sz w:val="14"/>
        <w:szCs w:val="14"/>
        <w:lang w:eastAsia="cs-CZ"/>
      </w:rPr>
      <w:drawing>
        <wp:anchor distT="0" distB="0" distL="114300" distR="114300" simplePos="0" relativeHeight="251687936" behindDoc="1" locked="0" layoutInCell="1" allowOverlap="1" wp14:anchorId="20962C09" wp14:editId="3C24236C">
          <wp:simplePos x="0" y="0"/>
          <wp:positionH relativeFrom="column">
            <wp:posOffset>4918075</wp:posOffset>
          </wp:positionH>
          <wp:positionV relativeFrom="paragraph">
            <wp:posOffset>75565</wp:posOffset>
          </wp:positionV>
          <wp:extent cx="1729740" cy="370840"/>
          <wp:effectExtent l="0" t="0" r="3810" b="0"/>
          <wp:wrapTight wrapText="bothSides">
            <wp:wrapPolygon edited="0">
              <wp:start x="5947" y="0"/>
              <wp:lineTo x="0" y="3329"/>
              <wp:lineTo x="0" y="17753"/>
              <wp:lineTo x="6185" y="19973"/>
              <wp:lineTo x="8802" y="19973"/>
              <wp:lineTo x="21410" y="17753"/>
              <wp:lineTo x="21410" y="3329"/>
              <wp:lineTo x="8802" y="0"/>
              <wp:lineTo x="5947" y="0"/>
            </wp:wrapPolygon>
          </wp:wrapTight>
          <wp:docPr id="18" name="Obrázek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370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D5" w:rsidRDefault="005D25D5">
    <w:pPr>
      <w:pStyle w:val="Zhlav"/>
    </w:pPr>
    <w:r>
      <w:rPr>
        <w:noProof/>
        <w:lang w:eastAsia="cs-CZ"/>
      </w:rPr>
      <w:drawing>
        <wp:inline distT="0" distB="0" distL="0" distR="0" wp14:anchorId="516FAB05" wp14:editId="4400AEEA">
          <wp:extent cx="5353050" cy="2028825"/>
          <wp:effectExtent l="0" t="0" r="0" b="9525"/>
          <wp:docPr id="19" name="Obrázek 19"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rsidR="005D25D5" w:rsidRDefault="005D25D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5C" w:rsidRDefault="00022E5C" w:rsidP="008D0628">
    <w:pPr>
      <w:pStyle w:val="Zhlav"/>
    </w:pPr>
    <w:r>
      <w:rPr>
        <w:noProof/>
        <w:lang w:eastAsia="cs-CZ"/>
      </w:rPr>
      <w:drawing>
        <wp:anchor distT="0" distB="0" distL="114300" distR="114300" simplePos="0" relativeHeight="251689984" behindDoc="1" locked="0" layoutInCell="1" allowOverlap="1" wp14:anchorId="202B5C86" wp14:editId="3A8949E3">
          <wp:simplePos x="0" y="0"/>
          <wp:positionH relativeFrom="column">
            <wp:posOffset>31115</wp:posOffset>
          </wp:positionH>
          <wp:positionV relativeFrom="paragraph">
            <wp:posOffset>97155</wp:posOffset>
          </wp:positionV>
          <wp:extent cx="2218055" cy="712470"/>
          <wp:effectExtent l="0" t="0" r="0" b="0"/>
          <wp:wrapNone/>
          <wp:docPr id="21" name="Obrázek 21"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712470"/>
                  </a:xfrm>
                  <a:prstGeom prst="rect">
                    <a:avLst/>
                  </a:prstGeom>
                  <a:noFill/>
                  <a:ln>
                    <a:noFill/>
                  </a:ln>
                </pic:spPr>
              </pic:pic>
            </a:graphicData>
          </a:graphic>
        </wp:anchor>
      </w:drawing>
    </w:r>
    <w:r>
      <w:tab/>
    </w:r>
  </w:p>
  <w:p w:rsidR="00022E5C" w:rsidRDefault="00022E5C" w:rsidP="008D0628">
    <w:pPr>
      <w:pStyle w:val="Zhlav"/>
    </w:pPr>
  </w:p>
  <w:p w:rsidR="00022E5C" w:rsidRDefault="00022E5C" w:rsidP="008D0628">
    <w:pPr>
      <w:pStyle w:val="Zhlav"/>
    </w:pPr>
  </w:p>
  <w:p w:rsidR="00022E5C" w:rsidRPr="000E3089" w:rsidRDefault="00022E5C" w:rsidP="008D0628">
    <w:pPr>
      <w:pStyle w:val="Zhlav"/>
      <w:tabs>
        <w:tab w:val="clear" w:pos="9072"/>
        <w:tab w:val="right" w:pos="10206"/>
      </w:tabs>
      <w:rPr>
        <w:sz w:val="16"/>
        <w:szCs w:val="16"/>
      </w:rPr>
    </w:pPr>
    <w:r>
      <w:tab/>
    </w:r>
    <w:r>
      <w:tab/>
    </w:r>
    <w:r w:rsidRPr="000E3089">
      <w:rPr>
        <w:sz w:val="16"/>
        <w:szCs w:val="16"/>
      </w:rPr>
      <w:t>Všeobecné obchodní podmínky pro poskytování a využívání informací</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54E" w:rsidRDefault="0023254E">
    <w:pPr>
      <w:pStyle w:val="Zhlav"/>
    </w:pPr>
    <w:r>
      <w:rPr>
        <w:noProof/>
        <w:lang w:eastAsia="cs-CZ"/>
      </w:rPr>
      <w:drawing>
        <wp:inline distT="0" distB="0" distL="0" distR="0" wp14:anchorId="45055B2F" wp14:editId="7987F45C">
          <wp:extent cx="5353050" cy="2028825"/>
          <wp:effectExtent l="0" t="0" r="0" b="9525"/>
          <wp:docPr id="1" name="Obrázek 1"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rsidR="0023254E" w:rsidRDefault="0023254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480" w:rsidRDefault="00952480">
    <w:pPr>
      <w:pStyle w:val="Zhlav"/>
    </w:pPr>
    <w:r>
      <w:rPr>
        <w:noProof/>
        <w:lang w:eastAsia="cs-CZ"/>
      </w:rPr>
      <w:drawing>
        <wp:inline distT="0" distB="0" distL="0" distR="0" wp14:anchorId="020BB077" wp14:editId="157D82D3">
          <wp:extent cx="5353050" cy="2028825"/>
          <wp:effectExtent l="0" t="0" r="0" b="9525"/>
          <wp:docPr id="30" name="Obrázek 30"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rsidR="00952480" w:rsidRDefault="009524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15:restartNumberingAfterBreak="0">
    <w:nsid w:val="00000003"/>
    <w:multiLevelType w:val="multilevel"/>
    <w:tmpl w:val="A8E026CE"/>
    <w:name w:val="WW8Num3"/>
    <w:lvl w:ilvl="0">
      <w:start w:val="1"/>
      <w:numFmt w:val="decimal"/>
      <w:lvlText w:val="%1"/>
      <w:lvlJc w:val="left"/>
      <w:pPr>
        <w:tabs>
          <w:tab w:val="num" w:pos="480"/>
        </w:tabs>
        <w:ind w:left="480" w:hanging="480"/>
      </w:pPr>
    </w:lvl>
    <w:lvl w:ilvl="1">
      <w:start w:val="1"/>
      <w:numFmt w:val="decimal"/>
      <w:pStyle w:val="PlohaA"/>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1095783"/>
    <w:multiLevelType w:val="hybridMultilevel"/>
    <w:tmpl w:val="549EC20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E129E"/>
    <w:multiLevelType w:val="hybridMultilevel"/>
    <w:tmpl w:val="E12A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2F37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A03742"/>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C7A30"/>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C2858"/>
    <w:multiLevelType w:val="hybridMultilevel"/>
    <w:tmpl w:val="EFD6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3E7252"/>
    <w:multiLevelType w:val="hybridMultilevel"/>
    <w:tmpl w:val="2D8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92C2C"/>
    <w:multiLevelType w:val="multilevel"/>
    <w:tmpl w:val="4ABEBE64"/>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hint="default"/>
      </w:rPr>
    </w:lvl>
    <w:lvl w:ilvl="2">
      <w:start w:val="1"/>
      <w:numFmt w:val="decimal"/>
      <w:pStyle w:val="PodPodNadpis"/>
      <w:lvlText w:val="%1.%2.%3."/>
      <w:lvlJc w:val="left"/>
      <w:pPr>
        <w:tabs>
          <w:tab w:val="num" w:pos="2411"/>
        </w:tabs>
        <w:ind w:left="2411"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20A1700A"/>
    <w:multiLevelType w:val="hybridMultilevel"/>
    <w:tmpl w:val="EE66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FD5D42"/>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95ECC"/>
    <w:multiLevelType w:val="multilevel"/>
    <w:tmpl w:val="0DC46AEE"/>
    <w:lvl w:ilvl="0">
      <w:start w:val="1"/>
      <w:numFmt w:val="decimal"/>
      <w:pStyle w:val="Zhlav"/>
      <w:lvlText w:val="%1."/>
      <w:lvlJc w:val="left"/>
      <w:pPr>
        <w:ind w:left="709" w:hanging="708"/>
      </w:pPr>
      <w:rPr>
        <w:rFonts w:hint="default"/>
      </w:rPr>
    </w:lvl>
    <w:lvl w:ilvl="1">
      <w:start w:val="1"/>
      <w:numFmt w:val="decimal"/>
      <w:pStyle w:val="Zpat"/>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15:restartNumberingAfterBreak="0">
    <w:nsid w:val="310B2095"/>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675BA4"/>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11A46"/>
    <w:multiLevelType w:val="hybridMultilevel"/>
    <w:tmpl w:val="25D814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E51BBC"/>
    <w:multiLevelType w:val="hybridMultilevel"/>
    <w:tmpl w:val="F8D8374C"/>
    <w:lvl w:ilvl="0" w:tplc="A8126B1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2E0358"/>
    <w:multiLevelType w:val="hybridMultilevel"/>
    <w:tmpl w:val="E9DAD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F270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F0946"/>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FE5AED"/>
    <w:multiLevelType w:val="hybridMultilevel"/>
    <w:tmpl w:val="6B260488"/>
    <w:lvl w:ilvl="0" w:tplc="B2CE10D6">
      <w:start w:val="12"/>
      <w:numFmt w:val="bullet"/>
      <w:lvlText w:val="-"/>
      <w:lvlJc w:val="left"/>
      <w:pPr>
        <w:ind w:left="1068" w:hanging="360"/>
      </w:pPr>
      <w:rPr>
        <w:rFonts w:ascii="Open Sans" w:eastAsia="Calibri" w:hAnsi="Open Sans" w:cs="Open San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67C5841"/>
    <w:multiLevelType w:val="hybridMultilevel"/>
    <w:tmpl w:val="1FBA74CE"/>
    <w:lvl w:ilvl="0" w:tplc="8454EA70">
      <w:start w:val="1"/>
      <w:numFmt w:val="decimal"/>
      <w:pStyle w:val="PlohaB"/>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AE6096"/>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11B9F"/>
    <w:multiLevelType w:val="multilevel"/>
    <w:tmpl w:val="EE0A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E4DE0"/>
    <w:multiLevelType w:val="hybridMultilevel"/>
    <w:tmpl w:val="E76A6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997C87"/>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65E65"/>
    <w:multiLevelType w:val="hybridMultilevel"/>
    <w:tmpl w:val="46A8F4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2"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0337A3"/>
    <w:multiLevelType w:val="hybridMultilevel"/>
    <w:tmpl w:val="8E527C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5464D2"/>
    <w:multiLevelType w:val="hybridMultilevel"/>
    <w:tmpl w:val="23A2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37453A"/>
    <w:multiLevelType w:val="hybridMultilevel"/>
    <w:tmpl w:val="0926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9"/>
  </w:num>
  <w:num w:numId="4">
    <w:abstractNumId w:val="26"/>
  </w:num>
  <w:num w:numId="5">
    <w:abstractNumId w:val="26"/>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16"/>
  </w:num>
  <w:num w:numId="10">
    <w:abstractNumId w:val="11"/>
  </w:num>
  <w:num w:numId="11">
    <w:abstractNumId w:val="13"/>
  </w:num>
  <w:num w:numId="12">
    <w:abstractNumId w:val="0"/>
  </w:num>
  <w:num w:numId="13">
    <w:abstractNumId w:val="1"/>
  </w:num>
  <w:num w:numId="14">
    <w:abstractNumId w:val="24"/>
  </w:num>
  <w:num w:numId="15">
    <w:abstractNumId w:val="9"/>
  </w:num>
  <w:num w:numId="16">
    <w:abstractNumId w:val="20"/>
  </w:num>
  <w:num w:numId="17">
    <w:abstractNumId w:val="30"/>
  </w:num>
  <w:num w:numId="18">
    <w:abstractNumId w:val="17"/>
  </w:num>
  <w:num w:numId="19">
    <w:abstractNumId w:val="15"/>
  </w:num>
  <w:num w:numId="20">
    <w:abstractNumId w:val="5"/>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2"/>
  </w:num>
  <w:num w:numId="28">
    <w:abstractNumId w:val="8"/>
  </w:num>
  <w:num w:numId="29">
    <w:abstractNumId w:val="10"/>
  </w:num>
  <w:num w:numId="30">
    <w:abstractNumId w:val="3"/>
  </w:num>
  <w:num w:numId="31">
    <w:abstractNumId w:val="35"/>
  </w:num>
  <w:num w:numId="32">
    <w:abstractNumId w:val="7"/>
  </w:num>
  <w:num w:numId="33">
    <w:abstractNumId w:val="3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9"/>
  </w:num>
  <w:num w:numId="39">
    <w:abstractNumId w:val="31"/>
  </w:num>
  <w:num w:numId="40">
    <w:abstractNumId w:val="12"/>
  </w:num>
  <w:num w:numId="41">
    <w:abstractNumId w:val="22"/>
  </w:num>
  <w:num w:numId="42">
    <w:abstractNumId w:val="25"/>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
  </w:num>
  <w:num w:numId="47">
    <w:abstractNumId w:val="2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47"/>
    <w:rsid w:val="00010C9B"/>
    <w:rsid w:val="00016DB3"/>
    <w:rsid w:val="000210A0"/>
    <w:rsid w:val="00022E5C"/>
    <w:rsid w:val="00031ED6"/>
    <w:rsid w:val="00033396"/>
    <w:rsid w:val="000414AB"/>
    <w:rsid w:val="000432E2"/>
    <w:rsid w:val="0004579C"/>
    <w:rsid w:val="000518DD"/>
    <w:rsid w:val="00065734"/>
    <w:rsid w:val="000855BA"/>
    <w:rsid w:val="000907D2"/>
    <w:rsid w:val="000910F0"/>
    <w:rsid w:val="0009637A"/>
    <w:rsid w:val="000A1110"/>
    <w:rsid w:val="000C4104"/>
    <w:rsid w:val="000C6838"/>
    <w:rsid w:val="000C73B5"/>
    <w:rsid w:val="000C7419"/>
    <w:rsid w:val="000E1BFD"/>
    <w:rsid w:val="000E5A8E"/>
    <w:rsid w:val="000E6388"/>
    <w:rsid w:val="00113B9C"/>
    <w:rsid w:val="00117F7B"/>
    <w:rsid w:val="00122EAE"/>
    <w:rsid w:val="00130407"/>
    <w:rsid w:val="0013407F"/>
    <w:rsid w:val="00142E2D"/>
    <w:rsid w:val="00146ACD"/>
    <w:rsid w:val="00151317"/>
    <w:rsid w:val="00155786"/>
    <w:rsid w:val="0015748F"/>
    <w:rsid w:val="00162B6B"/>
    <w:rsid w:val="00163808"/>
    <w:rsid w:val="00166DF0"/>
    <w:rsid w:val="00176F08"/>
    <w:rsid w:val="00176F52"/>
    <w:rsid w:val="00182FB3"/>
    <w:rsid w:val="001A1668"/>
    <w:rsid w:val="001A1BE5"/>
    <w:rsid w:val="001A5EE3"/>
    <w:rsid w:val="001B7357"/>
    <w:rsid w:val="001D5C3A"/>
    <w:rsid w:val="001D7186"/>
    <w:rsid w:val="001E16DB"/>
    <w:rsid w:val="001E1D9C"/>
    <w:rsid w:val="001E4950"/>
    <w:rsid w:val="001E4DB1"/>
    <w:rsid w:val="001F181B"/>
    <w:rsid w:val="001F2908"/>
    <w:rsid w:val="001F388A"/>
    <w:rsid w:val="001F61A3"/>
    <w:rsid w:val="001F6AF5"/>
    <w:rsid w:val="001F6D12"/>
    <w:rsid w:val="0020390B"/>
    <w:rsid w:val="0021618C"/>
    <w:rsid w:val="00227193"/>
    <w:rsid w:val="0023254E"/>
    <w:rsid w:val="00241748"/>
    <w:rsid w:val="002564B2"/>
    <w:rsid w:val="00260592"/>
    <w:rsid w:val="002609DF"/>
    <w:rsid w:val="002629F7"/>
    <w:rsid w:val="00267F5B"/>
    <w:rsid w:val="00275A21"/>
    <w:rsid w:val="002764D3"/>
    <w:rsid w:val="002840E8"/>
    <w:rsid w:val="00284D2D"/>
    <w:rsid w:val="00285F85"/>
    <w:rsid w:val="00286CD5"/>
    <w:rsid w:val="0029010E"/>
    <w:rsid w:val="00296B14"/>
    <w:rsid w:val="00297F91"/>
    <w:rsid w:val="002B34CC"/>
    <w:rsid w:val="002C1B37"/>
    <w:rsid w:val="002C3F10"/>
    <w:rsid w:val="002C4AFA"/>
    <w:rsid w:val="002C7D8F"/>
    <w:rsid w:val="002D3448"/>
    <w:rsid w:val="002E18C5"/>
    <w:rsid w:val="002E2294"/>
    <w:rsid w:val="002E6A8B"/>
    <w:rsid w:val="002F4440"/>
    <w:rsid w:val="002F5872"/>
    <w:rsid w:val="00320449"/>
    <w:rsid w:val="00330701"/>
    <w:rsid w:val="0033292C"/>
    <w:rsid w:val="003410C8"/>
    <w:rsid w:val="00344E88"/>
    <w:rsid w:val="00353FC2"/>
    <w:rsid w:val="00357A24"/>
    <w:rsid w:val="00364011"/>
    <w:rsid w:val="0037428E"/>
    <w:rsid w:val="00386A05"/>
    <w:rsid w:val="003A2495"/>
    <w:rsid w:val="003A4D63"/>
    <w:rsid w:val="003A501D"/>
    <w:rsid w:val="003A57BF"/>
    <w:rsid w:val="003A5B78"/>
    <w:rsid w:val="003B37E9"/>
    <w:rsid w:val="003B506F"/>
    <w:rsid w:val="003D1767"/>
    <w:rsid w:val="003D2C69"/>
    <w:rsid w:val="003D53C4"/>
    <w:rsid w:val="003E30C1"/>
    <w:rsid w:val="003E3E48"/>
    <w:rsid w:val="003E61BA"/>
    <w:rsid w:val="003F40F3"/>
    <w:rsid w:val="003F5260"/>
    <w:rsid w:val="003F7563"/>
    <w:rsid w:val="00402BBE"/>
    <w:rsid w:val="00403761"/>
    <w:rsid w:val="00412F93"/>
    <w:rsid w:val="004136F3"/>
    <w:rsid w:val="00417292"/>
    <w:rsid w:val="00422D75"/>
    <w:rsid w:val="004250EB"/>
    <w:rsid w:val="00441462"/>
    <w:rsid w:val="004436F4"/>
    <w:rsid w:val="00445B17"/>
    <w:rsid w:val="004538D4"/>
    <w:rsid w:val="00466764"/>
    <w:rsid w:val="0046692E"/>
    <w:rsid w:val="0047185D"/>
    <w:rsid w:val="004800DD"/>
    <w:rsid w:val="004B43B5"/>
    <w:rsid w:val="004C327F"/>
    <w:rsid w:val="004E2F9C"/>
    <w:rsid w:val="004E6178"/>
    <w:rsid w:val="004E6BC5"/>
    <w:rsid w:val="004F0D42"/>
    <w:rsid w:val="004F196D"/>
    <w:rsid w:val="00511189"/>
    <w:rsid w:val="00527E85"/>
    <w:rsid w:val="0053471B"/>
    <w:rsid w:val="0054456A"/>
    <w:rsid w:val="005538A8"/>
    <w:rsid w:val="00562491"/>
    <w:rsid w:val="00565DCE"/>
    <w:rsid w:val="005661CF"/>
    <w:rsid w:val="005752E7"/>
    <w:rsid w:val="00576D8C"/>
    <w:rsid w:val="00581111"/>
    <w:rsid w:val="005820B5"/>
    <w:rsid w:val="00583CBB"/>
    <w:rsid w:val="0059417C"/>
    <w:rsid w:val="005A03A3"/>
    <w:rsid w:val="005A40E8"/>
    <w:rsid w:val="005A4F93"/>
    <w:rsid w:val="005B1DDF"/>
    <w:rsid w:val="005B37CB"/>
    <w:rsid w:val="005B64FD"/>
    <w:rsid w:val="005C63E7"/>
    <w:rsid w:val="005D25D5"/>
    <w:rsid w:val="005D28CF"/>
    <w:rsid w:val="005F74E7"/>
    <w:rsid w:val="00606CF7"/>
    <w:rsid w:val="00606D01"/>
    <w:rsid w:val="00607FA4"/>
    <w:rsid w:val="006144F9"/>
    <w:rsid w:val="0062413F"/>
    <w:rsid w:val="00627884"/>
    <w:rsid w:val="00627FB0"/>
    <w:rsid w:val="00635144"/>
    <w:rsid w:val="006374B7"/>
    <w:rsid w:val="00640E7C"/>
    <w:rsid w:val="006457CB"/>
    <w:rsid w:val="00661EB9"/>
    <w:rsid w:val="00672690"/>
    <w:rsid w:val="00673B37"/>
    <w:rsid w:val="00675682"/>
    <w:rsid w:val="006922BD"/>
    <w:rsid w:val="006A2052"/>
    <w:rsid w:val="006A7ADC"/>
    <w:rsid w:val="006B5EF3"/>
    <w:rsid w:val="006C22F4"/>
    <w:rsid w:val="006D2F30"/>
    <w:rsid w:val="006D387D"/>
    <w:rsid w:val="006D6F45"/>
    <w:rsid w:val="006D75AA"/>
    <w:rsid w:val="006E0869"/>
    <w:rsid w:val="006E1578"/>
    <w:rsid w:val="006E4D3A"/>
    <w:rsid w:val="006E64AA"/>
    <w:rsid w:val="006F05B6"/>
    <w:rsid w:val="006F514E"/>
    <w:rsid w:val="00705A2E"/>
    <w:rsid w:val="00706222"/>
    <w:rsid w:val="00711111"/>
    <w:rsid w:val="00714F36"/>
    <w:rsid w:val="00716FFC"/>
    <w:rsid w:val="007216FD"/>
    <w:rsid w:val="007373DF"/>
    <w:rsid w:val="00741DB4"/>
    <w:rsid w:val="00745EEF"/>
    <w:rsid w:val="00746B96"/>
    <w:rsid w:val="00750B8B"/>
    <w:rsid w:val="00760F75"/>
    <w:rsid w:val="007624CC"/>
    <w:rsid w:val="00764222"/>
    <w:rsid w:val="0076700D"/>
    <w:rsid w:val="007725C0"/>
    <w:rsid w:val="00780C7D"/>
    <w:rsid w:val="007810E8"/>
    <w:rsid w:val="007818E0"/>
    <w:rsid w:val="007932F7"/>
    <w:rsid w:val="00796765"/>
    <w:rsid w:val="007A6610"/>
    <w:rsid w:val="007B358D"/>
    <w:rsid w:val="007B56AA"/>
    <w:rsid w:val="007B5C8C"/>
    <w:rsid w:val="007C7440"/>
    <w:rsid w:val="007D204B"/>
    <w:rsid w:val="007E3DEF"/>
    <w:rsid w:val="007E43CC"/>
    <w:rsid w:val="007E561D"/>
    <w:rsid w:val="007F08D6"/>
    <w:rsid w:val="00800900"/>
    <w:rsid w:val="0080372D"/>
    <w:rsid w:val="00810A7D"/>
    <w:rsid w:val="00830D32"/>
    <w:rsid w:val="00834618"/>
    <w:rsid w:val="00837383"/>
    <w:rsid w:val="008548FE"/>
    <w:rsid w:val="008667BB"/>
    <w:rsid w:val="00880051"/>
    <w:rsid w:val="00880AD6"/>
    <w:rsid w:val="008954A7"/>
    <w:rsid w:val="008A48FB"/>
    <w:rsid w:val="008B6566"/>
    <w:rsid w:val="008C44A4"/>
    <w:rsid w:val="008D0628"/>
    <w:rsid w:val="008D4DAE"/>
    <w:rsid w:val="008D7C99"/>
    <w:rsid w:val="008E199F"/>
    <w:rsid w:val="008E5EA6"/>
    <w:rsid w:val="00914FB6"/>
    <w:rsid w:val="009222E5"/>
    <w:rsid w:val="00922599"/>
    <w:rsid w:val="00935A80"/>
    <w:rsid w:val="00936C87"/>
    <w:rsid w:val="00941AAC"/>
    <w:rsid w:val="00942053"/>
    <w:rsid w:val="00944A28"/>
    <w:rsid w:val="0094542D"/>
    <w:rsid w:val="00952480"/>
    <w:rsid w:val="009607FC"/>
    <w:rsid w:val="00985618"/>
    <w:rsid w:val="009A1C98"/>
    <w:rsid w:val="009A3478"/>
    <w:rsid w:val="009A7DBA"/>
    <w:rsid w:val="009B34D1"/>
    <w:rsid w:val="009C014B"/>
    <w:rsid w:val="009C0902"/>
    <w:rsid w:val="009C134A"/>
    <w:rsid w:val="009C3A7A"/>
    <w:rsid w:val="009C7F50"/>
    <w:rsid w:val="009D3123"/>
    <w:rsid w:val="009D6167"/>
    <w:rsid w:val="009D7C35"/>
    <w:rsid w:val="009E0FD8"/>
    <w:rsid w:val="009F07E7"/>
    <w:rsid w:val="009F13E9"/>
    <w:rsid w:val="009F3199"/>
    <w:rsid w:val="00A024F8"/>
    <w:rsid w:val="00A1181E"/>
    <w:rsid w:val="00A326DF"/>
    <w:rsid w:val="00A33CA2"/>
    <w:rsid w:val="00A343C2"/>
    <w:rsid w:val="00A5226C"/>
    <w:rsid w:val="00A6279C"/>
    <w:rsid w:val="00A63F59"/>
    <w:rsid w:val="00A662E3"/>
    <w:rsid w:val="00A70A72"/>
    <w:rsid w:val="00A86FBB"/>
    <w:rsid w:val="00A906DF"/>
    <w:rsid w:val="00AB3536"/>
    <w:rsid w:val="00AB5490"/>
    <w:rsid w:val="00AB79BB"/>
    <w:rsid w:val="00AC29F0"/>
    <w:rsid w:val="00AC5261"/>
    <w:rsid w:val="00AD2F6B"/>
    <w:rsid w:val="00AD4A23"/>
    <w:rsid w:val="00AE11C4"/>
    <w:rsid w:val="00AE1D11"/>
    <w:rsid w:val="00AE4ED2"/>
    <w:rsid w:val="00B01AB9"/>
    <w:rsid w:val="00B02BEB"/>
    <w:rsid w:val="00B110E6"/>
    <w:rsid w:val="00B21534"/>
    <w:rsid w:val="00B220C9"/>
    <w:rsid w:val="00B24AAA"/>
    <w:rsid w:val="00B426C6"/>
    <w:rsid w:val="00B458EC"/>
    <w:rsid w:val="00B65607"/>
    <w:rsid w:val="00B65AD6"/>
    <w:rsid w:val="00B662B6"/>
    <w:rsid w:val="00B702F2"/>
    <w:rsid w:val="00B71261"/>
    <w:rsid w:val="00B93621"/>
    <w:rsid w:val="00BB5818"/>
    <w:rsid w:val="00BB5971"/>
    <w:rsid w:val="00BD141D"/>
    <w:rsid w:val="00BD4FA5"/>
    <w:rsid w:val="00BD6414"/>
    <w:rsid w:val="00C26164"/>
    <w:rsid w:val="00C3295E"/>
    <w:rsid w:val="00C46E1C"/>
    <w:rsid w:val="00C478D1"/>
    <w:rsid w:val="00C51484"/>
    <w:rsid w:val="00C65E87"/>
    <w:rsid w:val="00C741F6"/>
    <w:rsid w:val="00C7779A"/>
    <w:rsid w:val="00C80DE0"/>
    <w:rsid w:val="00C95261"/>
    <w:rsid w:val="00CC351F"/>
    <w:rsid w:val="00CC41AB"/>
    <w:rsid w:val="00CD35C1"/>
    <w:rsid w:val="00CD5C25"/>
    <w:rsid w:val="00CE07F0"/>
    <w:rsid w:val="00CF1317"/>
    <w:rsid w:val="00CF2213"/>
    <w:rsid w:val="00CF4912"/>
    <w:rsid w:val="00D01ADD"/>
    <w:rsid w:val="00D07941"/>
    <w:rsid w:val="00D12F68"/>
    <w:rsid w:val="00D13FE2"/>
    <w:rsid w:val="00D20C2A"/>
    <w:rsid w:val="00D22187"/>
    <w:rsid w:val="00D45557"/>
    <w:rsid w:val="00D55D7E"/>
    <w:rsid w:val="00D5734B"/>
    <w:rsid w:val="00D57B47"/>
    <w:rsid w:val="00D65129"/>
    <w:rsid w:val="00D82103"/>
    <w:rsid w:val="00D95241"/>
    <w:rsid w:val="00D952EB"/>
    <w:rsid w:val="00D95D16"/>
    <w:rsid w:val="00DA0681"/>
    <w:rsid w:val="00DA0C40"/>
    <w:rsid w:val="00DA1DD2"/>
    <w:rsid w:val="00DA7E72"/>
    <w:rsid w:val="00DB37E3"/>
    <w:rsid w:val="00DB514D"/>
    <w:rsid w:val="00DC16E2"/>
    <w:rsid w:val="00DD28BD"/>
    <w:rsid w:val="00DD5616"/>
    <w:rsid w:val="00DD78E6"/>
    <w:rsid w:val="00DE2F5C"/>
    <w:rsid w:val="00DE405A"/>
    <w:rsid w:val="00DF518E"/>
    <w:rsid w:val="00E01E95"/>
    <w:rsid w:val="00E06CB1"/>
    <w:rsid w:val="00E1541E"/>
    <w:rsid w:val="00E16112"/>
    <w:rsid w:val="00E23CD3"/>
    <w:rsid w:val="00E2654A"/>
    <w:rsid w:val="00E33504"/>
    <w:rsid w:val="00E4068B"/>
    <w:rsid w:val="00E41F52"/>
    <w:rsid w:val="00E53066"/>
    <w:rsid w:val="00E638AA"/>
    <w:rsid w:val="00E645C5"/>
    <w:rsid w:val="00E64E57"/>
    <w:rsid w:val="00E64EDB"/>
    <w:rsid w:val="00E67BA5"/>
    <w:rsid w:val="00E704B0"/>
    <w:rsid w:val="00E73CC8"/>
    <w:rsid w:val="00E77C4A"/>
    <w:rsid w:val="00E937F3"/>
    <w:rsid w:val="00EA10BD"/>
    <w:rsid w:val="00ED360E"/>
    <w:rsid w:val="00ED3A8E"/>
    <w:rsid w:val="00EE02AB"/>
    <w:rsid w:val="00EE05DB"/>
    <w:rsid w:val="00EE6A2E"/>
    <w:rsid w:val="00EF14E6"/>
    <w:rsid w:val="00EF3640"/>
    <w:rsid w:val="00F02511"/>
    <w:rsid w:val="00F030B7"/>
    <w:rsid w:val="00F11763"/>
    <w:rsid w:val="00F26D79"/>
    <w:rsid w:val="00F35295"/>
    <w:rsid w:val="00F4046A"/>
    <w:rsid w:val="00F51DE6"/>
    <w:rsid w:val="00F53581"/>
    <w:rsid w:val="00F542C5"/>
    <w:rsid w:val="00F60E5E"/>
    <w:rsid w:val="00F6661E"/>
    <w:rsid w:val="00F66A5D"/>
    <w:rsid w:val="00F72422"/>
    <w:rsid w:val="00F75785"/>
    <w:rsid w:val="00F75BE4"/>
    <w:rsid w:val="00F85E9B"/>
    <w:rsid w:val="00F904A0"/>
    <w:rsid w:val="00FA13B6"/>
    <w:rsid w:val="00FB0EE0"/>
    <w:rsid w:val="00FB1363"/>
    <w:rsid w:val="00FB6D15"/>
    <w:rsid w:val="00FE38E0"/>
    <w:rsid w:val="00FF1E5B"/>
    <w:rsid w:val="00FF5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8704697-C57C-4554-92DD-CF58D13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F9C"/>
    <w:pPr>
      <w:autoSpaceDE w:val="0"/>
      <w:autoSpaceDN w:val="0"/>
      <w:adjustRightInd w:val="0"/>
      <w:spacing w:line="288" w:lineRule="auto"/>
    </w:pPr>
    <w:rPr>
      <w:rFonts w:ascii="ArialMT" w:hAnsi="ArialMT" w:cs="ArialMT"/>
      <w:color w:val="4A4A4A"/>
      <w:lang w:eastAsia="en-US"/>
    </w:rPr>
  </w:style>
  <w:style w:type="paragraph" w:styleId="Nadpis1">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numPr>
        <w:numId w:val="11"/>
      </w:numPr>
      <w:tabs>
        <w:tab w:val="center" w:pos="4536"/>
        <w:tab w:val="right" w:pos="9072"/>
      </w:tabs>
      <w:spacing w:line="240" w:lineRule="auto"/>
    </w:pPr>
  </w:style>
  <w:style w:type="character" w:customStyle="1" w:styleId="ZhlavChar">
    <w:name w:val="Záhlaví Char"/>
    <w:basedOn w:val="Standardnpsmoodstavce"/>
    <w:link w:val="Zhlav"/>
    <w:uiPriority w:val="99"/>
    <w:rsid w:val="00E704B0"/>
    <w:rPr>
      <w:rFonts w:ascii="ArialMT" w:hAnsi="ArialMT" w:cs="ArialMT"/>
      <w:color w:val="4A4A4A"/>
      <w:lang w:eastAsia="en-US"/>
    </w:rPr>
  </w:style>
  <w:style w:type="paragraph" w:styleId="Zpat">
    <w:name w:val="footer"/>
    <w:basedOn w:val="Normln"/>
    <w:link w:val="ZpatChar"/>
    <w:uiPriority w:val="99"/>
    <w:unhideWhenUsed/>
    <w:rsid w:val="00E704B0"/>
    <w:pPr>
      <w:numPr>
        <w:ilvl w:val="1"/>
        <w:numId w:val="11"/>
      </w:numPr>
      <w:tabs>
        <w:tab w:val="center" w:pos="4536"/>
        <w:tab w:val="right" w:pos="9072"/>
      </w:tabs>
      <w:spacing w:line="240" w:lineRule="auto"/>
    </w:pPr>
  </w:style>
  <w:style w:type="character" w:customStyle="1" w:styleId="ZpatChar">
    <w:name w:val="Zápatí Char"/>
    <w:basedOn w:val="Standardnpsmoodstavce"/>
    <w:link w:val="Zpat"/>
    <w:uiPriority w:val="99"/>
    <w:rsid w:val="00E704B0"/>
    <w:rPr>
      <w:rFonts w:ascii="ArialMT" w:hAnsi="ArialMT" w:cs="ArialMT"/>
      <w:color w:val="4A4A4A"/>
      <w:lang w:eastAsia="en-US"/>
    </w:rPr>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link w:val="TitulChar"/>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Odstavecseseznamem"/>
    <w:next w:val="Normln"/>
    <w:qFormat/>
    <w:rsid w:val="000907D2"/>
    <w:pPr>
      <w:numPr>
        <w:numId w:val="15"/>
      </w:numPr>
      <w:spacing w:before="240" w:after="240" w:line="240" w:lineRule="auto"/>
      <w:ind w:left="567" w:hanging="567"/>
    </w:pPr>
    <w:rPr>
      <w:b/>
      <w:sz w:val="36"/>
      <w:szCs w:val="36"/>
    </w:rPr>
  </w:style>
  <w:style w:type="paragraph" w:customStyle="1" w:styleId="Podnadpis1">
    <w:name w:val="Podnadpis1"/>
    <w:basedOn w:val="Odstavecseseznamem"/>
    <w:next w:val="Normln"/>
    <w:qFormat/>
    <w:rsid w:val="000907D2"/>
    <w:pPr>
      <w:numPr>
        <w:ilvl w:val="1"/>
        <w:numId w:val="15"/>
      </w:numPr>
      <w:tabs>
        <w:tab w:val="clear" w:pos="709"/>
        <w:tab w:val="num" w:pos="567"/>
      </w:tabs>
      <w:spacing w:before="120" w:after="120"/>
      <w:ind w:left="567" w:hanging="567"/>
      <w:contextualSpacing w:val="0"/>
    </w:p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7624CC"/>
    <w:pPr>
      <w:numPr>
        <w:numId w:val="10"/>
      </w:numPr>
    </w:pPr>
  </w:style>
  <w:style w:type="character" w:customStyle="1" w:styleId="Nadpis1Char">
    <w:name w:val="Nadpis 1 Char"/>
    <w:basedOn w:val="Standardnpsmoodstavce"/>
    <w:link w:val="Nadpis1"/>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7810E8"/>
    <w:pPr>
      <w:spacing w:before="240" w:after="24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7624CC"/>
    <w:rPr>
      <w:rFonts w:ascii="ArialMT" w:hAnsi="ArialMT" w:cs="ArialMT"/>
      <w:color w:val="4A4A4A"/>
      <w:lang w:eastAsia="en-US"/>
    </w:rPr>
  </w:style>
  <w:style w:type="table" w:customStyle="1" w:styleId="Stednstnovn11">
    <w:name w:val="Střední stínování 1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customStyle="1" w:styleId="Stednseznam11">
    <w:name w:val="Střední seznam 1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customStyle="1" w:styleId="Stednstnovn21">
    <w:name w:val="Střední stínování 21"/>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mavseznam1">
    <w:name w:val="Tmavý seznam1"/>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customStyle="1" w:styleId="Stednmka31">
    <w:name w:val="Střední mřížka 31"/>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customStyle="1" w:styleId="Barevnmka1">
    <w:name w:val="Barevná mřížka1"/>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customStyle="1" w:styleId="Svtlmka1">
    <w:name w:val="Světlá mřížka1"/>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customStyle="1" w:styleId="Odstavec">
    <w:name w:val="Odstavec"/>
    <w:basedOn w:val="Normln"/>
    <w:qFormat/>
    <w:rsid w:val="007D204B"/>
    <w:pPr>
      <w:tabs>
        <w:tab w:val="num" w:pos="709"/>
      </w:tabs>
      <w:autoSpaceDE/>
      <w:autoSpaceDN/>
      <w:adjustRightInd/>
      <w:spacing w:after="120" w:line="240" w:lineRule="auto"/>
      <w:ind w:left="708" w:hanging="708"/>
      <w:jc w:val="both"/>
    </w:pPr>
    <w:rPr>
      <w:rFonts w:ascii="Trebuchet MS" w:eastAsia="Times New Roman" w:hAnsi="Trebuchet MS" w:cs="Times New Roman"/>
      <w:color w:val="auto"/>
      <w:sz w:val="24"/>
      <w:szCs w:val="24"/>
      <w:lang w:eastAsia="cs-CZ"/>
    </w:rPr>
  </w:style>
  <w:style w:type="paragraph" w:customStyle="1" w:styleId="Odrka11">
    <w:name w:val="Odrážka 1.1"/>
    <w:basedOn w:val="Zpat"/>
    <w:link w:val="Odrka11Char"/>
    <w:rsid w:val="0047185D"/>
    <w:pPr>
      <w:ind w:hanging="566"/>
    </w:pPr>
  </w:style>
  <w:style w:type="paragraph" w:customStyle="1" w:styleId="Odrka12">
    <w:name w:val="Odrážka 1.2"/>
    <w:basedOn w:val="Odrka11"/>
    <w:link w:val="Odrka12Char"/>
    <w:rsid w:val="0047185D"/>
    <w:pPr>
      <w:ind w:hanging="708"/>
    </w:pPr>
  </w:style>
  <w:style w:type="character" w:customStyle="1" w:styleId="Odrka11Char">
    <w:name w:val="Odrážka 1.1 Char"/>
    <w:basedOn w:val="ZpatChar"/>
    <w:link w:val="Odrka11"/>
    <w:rsid w:val="0047185D"/>
    <w:rPr>
      <w:rFonts w:ascii="ArialMT" w:hAnsi="ArialMT" w:cs="ArialMT"/>
      <w:color w:val="4A4A4A"/>
      <w:lang w:eastAsia="en-US"/>
    </w:rPr>
  </w:style>
  <w:style w:type="paragraph" w:customStyle="1" w:styleId="PodPodNadpis">
    <w:name w:val="PodPodNadpis"/>
    <w:basedOn w:val="Odstavecseseznamem"/>
    <w:link w:val="PodPodNadpisChar"/>
    <w:qFormat/>
    <w:rsid w:val="000907D2"/>
    <w:pPr>
      <w:numPr>
        <w:ilvl w:val="2"/>
        <w:numId w:val="15"/>
      </w:numPr>
      <w:tabs>
        <w:tab w:val="num" w:pos="1276"/>
      </w:tabs>
      <w:spacing w:before="120" w:after="120"/>
      <w:ind w:left="1276"/>
      <w:contextualSpacing w:val="0"/>
    </w:pPr>
  </w:style>
  <w:style w:type="character" w:customStyle="1" w:styleId="Odrka12Char">
    <w:name w:val="Odrážka 1.2 Char"/>
    <w:basedOn w:val="Odrka11Char"/>
    <w:link w:val="Odrka12"/>
    <w:rsid w:val="0047185D"/>
    <w:rPr>
      <w:rFonts w:ascii="ArialMT" w:hAnsi="ArialMT" w:cs="ArialMT"/>
      <w:color w:val="4A4A4A"/>
      <w:lang w:eastAsia="en-US"/>
    </w:rPr>
  </w:style>
  <w:style w:type="paragraph" w:customStyle="1" w:styleId="PlohaA">
    <w:name w:val="Příloha A"/>
    <w:basedOn w:val="Normln"/>
    <w:link w:val="PlohaAChar"/>
    <w:qFormat/>
    <w:rsid w:val="00CF4912"/>
    <w:pPr>
      <w:numPr>
        <w:ilvl w:val="1"/>
        <w:numId w:val="13"/>
      </w:numPr>
      <w:spacing w:before="360" w:after="120"/>
      <w:jc w:val="center"/>
    </w:pPr>
    <w:rPr>
      <w:b/>
      <w:sz w:val="28"/>
      <w:szCs w:val="28"/>
    </w:rPr>
  </w:style>
  <w:style w:type="character" w:customStyle="1" w:styleId="PodPodNadpisChar">
    <w:name w:val="PodPodNadpis Char"/>
    <w:basedOn w:val="OdstavecseseznamemChar"/>
    <w:link w:val="PodPodNadpis"/>
    <w:rsid w:val="000907D2"/>
    <w:rPr>
      <w:rFonts w:ascii="ArialMT" w:hAnsi="ArialMT" w:cs="ArialMT"/>
      <w:color w:val="4A4A4A"/>
      <w:lang w:eastAsia="en-US"/>
    </w:rPr>
  </w:style>
  <w:style w:type="character" w:styleId="Sledovanodkaz">
    <w:name w:val="FollowedHyperlink"/>
    <w:basedOn w:val="Standardnpsmoodstavce"/>
    <w:uiPriority w:val="99"/>
    <w:semiHidden/>
    <w:unhideWhenUsed/>
    <w:rsid w:val="00EF14E6"/>
    <w:rPr>
      <w:color w:val="80539C" w:themeColor="followedHyperlink"/>
      <w:u w:val="single"/>
    </w:rPr>
  </w:style>
  <w:style w:type="character" w:customStyle="1" w:styleId="PlohaAChar">
    <w:name w:val="Příloha A Char"/>
    <w:basedOn w:val="Standardnpsmoodstavce"/>
    <w:link w:val="PlohaA"/>
    <w:rsid w:val="00CF4912"/>
    <w:rPr>
      <w:rFonts w:ascii="ArialMT" w:hAnsi="ArialMT" w:cs="ArialMT"/>
      <w:b/>
      <w:color w:val="4A4A4A"/>
      <w:sz w:val="28"/>
      <w:szCs w:val="28"/>
      <w:lang w:eastAsia="en-US"/>
    </w:rPr>
  </w:style>
  <w:style w:type="paragraph" w:customStyle="1" w:styleId="Titul-ploha">
    <w:name w:val="Titul - příloha"/>
    <w:basedOn w:val="Titul"/>
    <w:link w:val="Titul-plohaChar"/>
    <w:qFormat/>
    <w:rsid w:val="001E1D9C"/>
    <w:pPr>
      <w:spacing w:after="480"/>
      <w:ind w:right="0"/>
      <w:jc w:val="center"/>
    </w:pPr>
    <w:rPr>
      <w:sz w:val="48"/>
      <w:szCs w:val="48"/>
    </w:rPr>
  </w:style>
  <w:style w:type="paragraph" w:customStyle="1" w:styleId="PlohaB">
    <w:name w:val="Příloha B"/>
    <w:basedOn w:val="Normln"/>
    <w:link w:val="PlohaBChar"/>
    <w:qFormat/>
    <w:rsid w:val="00122EAE"/>
    <w:pPr>
      <w:numPr>
        <w:numId w:val="14"/>
      </w:numPr>
      <w:spacing w:before="480"/>
      <w:ind w:left="714" w:hanging="357"/>
    </w:pPr>
    <w:rPr>
      <w:b/>
    </w:rPr>
  </w:style>
  <w:style w:type="character" w:customStyle="1" w:styleId="TitulChar">
    <w:name w:val="Titul Char"/>
    <w:basedOn w:val="Standardnpsmoodstavce"/>
    <w:link w:val="Titul"/>
    <w:rsid w:val="001E1D9C"/>
    <w:rPr>
      <w:rFonts w:ascii="Arial-BoldMT" w:hAnsi="Arial-BoldMT" w:cs="Arial-BoldMT"/>
      <w:b/>
      <w:bCs/>
      <w:caps/>
      <w:color w:val="4A4A4A"/>
      <w:sz w:val="64"/>
      <w:szCs w:val="64"/>
      <w:lang w:eastAsia="en-US"/>
    </w:rPr>
  </w:style>
  <w:style w:type="character" w:customStyle="1" w:styleId="Titul-plohaChar">
    <w:name w:val="Titul - příloha Char"/>
    <w:basedOn w:val="TitulChar"/>
    <w:link w:val="Titul-ploha"/>
    <w:rsid w:val="001E1D9C"/>
    <w:rPr>
      <w:rFonts w:ascii="Arial-BoldMT" w:hAnsi="Arial-BoldMT" w:cs="Arial-BoldMT"/>
      <w:b/>
      <w:bCs/>
      <w:caps/>
      <w:color w:val="4A4A4A"/>
      <w:sz w:val="48"/>
      <w:szCs w:val="48"/>
      <w:lang w:eastAsia="en-US"/>
    </w:rPr>
  </w:style>
  <w:style w:type="character" w:customStyle="1" w:styleId="PlohaBChar">
    <w:name w:val="Příloha B Char"/>
    <w:basedOn w:val="Standardnpsmoodstavce"/>
    <w:link w:val="PlohaB"/>
    <w:rsid w:val="00122EAE"/>
    <w:rPr>
      <w:rFonts w:ascii="ArialMT" w:hAnsi="ArialMT" w:cs="ArialMT"/>
      <w:b/>
      <w:color w:val="4A4A4A"/>
      <w:lang w:eastAsia="en-US"/>
    </w:rPr>
  </w:style>
  <w:style w:type="paragraph" w:styleId="Bezmezer">
    <w:name w:val="No Spacing"/>
    <w:aliases w:val="Nadpis"/>
    <w:uiPriority w:val="1"/>
    <w:qFormat/>
    <w:rsid w:val="00711111"/>
    <w:pPr>
      <w:autoSpaceDE w:val="0"/>
      <w:autoSpaceDN w:val="0"/>
      <w:adjustRightInd w:val="0"/>
    </w:pPr>
    <w:rPr>
      <w:rFonts w:ascii="ArialMT" w:hAnsi="ArialMT" w:cs="ArialMT"/>
      <w:color w:val="4A4A4A"/>
      <w:lang w:eastAsia="en-US"/>
    </w:rPr>
  </w:style>
  <w:style w:type="paragraph" w:customStyle="1" w:styleId="Nadpis11">
    <w:name w:val="Nadpis 11"/>
    <w:basedOn w:val="Normln"/>
    <w:rsid w:val="008D0628"/>
    <w:pPr>
      <w:numPr>
        <w:numId w:val="39"/>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8D0628"/>
    <w:pPr>
      <w:numPr>
        <w:ilvl w:val="1"/>
        <w:numId w:val="39"/>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8D0628"/>
    <w:pPr>
      <w:numPr>
        <w:ilvl w:val="2"/>
        <w:numId w:val="39"/>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8D0628"/>
    <w:pPr>
      <w:numPr>
        <w:ilvl w:val="3"/>
        <w:numId w:val="39"/>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8D0628"/>
    <w:pPr>
      <w:numPr>
        <w:ilvl w:val="4"/>
        <w:numId w:val="39"/>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8D0628"/>
    <w:pPr>
      <w:numPr>
        <w:ilvl w:val="5"/>
        <w:numId w:val="39"/>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8D0628"/>
    <w:pPr>
      <w:numPr>
        <w:ilvl w:val="6"/>
        <w:numId w:val="39"/>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8D0628"/>
    <w:pPr>
      <w:numPr>
        <w:ilvl w:val="7"/>
        <w:numId w:val="39"/>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8D0628"/>
    <w:pPr>
      <w:numPr>
        <w:ilvl w:val="8"/>
        <w:numId w:val="39"/>
      </w:numPr>
      <w:autoSpaceDE/>
      <w:autoSpaceDN/>
      <w:adjustRightInd/>
      <w:spacing w:line="276" w:lineRule="auto"/>
    </w:pPr>
    <w:rPr>
      <w:rFonts w:ascii="Trebuchet MS" w:hAnsi="Trebuchet MS" w:cs="Trebuchet MS"/>
      <w:color w:val="auto"/>
      <w:sz w:val="22"/>
      <w:szCs w:val="22"/>
    </w:rPr>
  </w:style>
  <w:style w:type="character" w:styleId="Odkaznakoment">
    <w:name w:val="annotation reference"/>
    <w:basedOn w:val="Standardnpsmoodstavce"/>
    <w:uiPriority w:val="99"/>
    <w:semiHidden/>
    <w:unhideWhenUsed/>
    <w:rsid w:val="00565DCE"/>
    <w:rPr>
      <w:sz w:val="16"/>
      <w:szCs w:val="16"/>
    </w:rPr>
  </w:style>
  <w:style w:type="paragraph" w:styleId="Textkomente">
    <w:name w:val="annotation text"/>
    <w:basedOn w:val="Normln"/>
    <w:link w:val="TextkomenteChar"/>
    <w:uiPriority w:val="99"/>
    <w:semiHidden/>
    <w:unhideWhenUsed/>
    <w:rsid w:val="00565DCE"/>
    <w:pPr>
      <w:spacing w:line="240" w:lineRule="auto"/>
    </w:pPr>
  </w:style>
  <w:style w:type="character" w:customStyle="1" w:styleId="TextkomenteChar">
    <w:name w:val="Text komentáře Char"/>
    <w:basedOn w:val="Standardnpsmoodstavce"/>
    <w:link w:val="Textkomente"/>
    <w:uiPriority w:val="99"/>
    <w:semiHidden/>
    <w:rsid w:val="00565DC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565DCE"/>
    <w:rPr>
      <w:b/>
      <w:bCs/>
    </w:rPr>
  </w:style>
  <w:style w:type="character" w:customStyle="1" w:styleId="PedmtkomenteChar">
    <w:name w:val="Předmět komentáře Char"/>
    <w:basedOn w:val="TextkomenteChar"/>
    <w:link w:val="Pedmtkomente"/>
    <w:uiPriority w:val="99"/>
    <w:semiHidden/>
    <w:rsid w:val="00565DCE"/>
    <w:rPr>
      <w:rFonts w:ascii="ArialMT" w:hAnsi="ArialMT" w:cs="ArialMT"/>
      <w:b/>
      <w:bCs/>
      <w:color w:val="4A4A4A"/>
      <w:lang w:eastAsia="en-US"/>
    </w:rPr>
  </w:style>
  <w:style w:type="paragraph" w:styleId="Revize">
    <w:name w:val="Revision"/>
    <w:hidden/>
    <w:uiPriority w:val="99"/>
    <w:semiHidden/>
    <w:rsid w:val="009F3199"/>
    <w:rPr>
      <w:rFonts w:ascii="ArialMT" w:hAnsi="ArialMT" w:cs="ArialMT"/>
      <w:color w:val="4A4A4A"/>
      <w:lang w:eastAsia="en-US"/>
    </w:rPr>
  </w:style>
  <w:style w:type="paragraph" w:customStyle="1" w:styleId="Nzevsmlouvy">
    <w:name w:val="Název smlouvy"/>
    <w:basedOn w:val="Normln"/>
    <w:next w:val="Normln"/>
    <w:qFormat/>
    <w:rsid w:val="00166DF0"/>
    <w:pPr>
      <w:autoSpaceDE/>
      <w:autoSpaceDN/>
      <w:adjustRightInd/>
      <w:spacing w:after="720" w:line="240" w:lineRule="auto"/>
      <w:jc w:val="center"/>
    </w:pPr>
    <w:rPr>
      <w:rFonts w:ascii="Trebuchet MS" w:eastAsia="Times New Roman" w:hAnsi="Trebuchet MS" w:cs="Times New Roman"/>
      <w:b/>
      <w:color w:val="auto"/>
      <w:sz w:val="48"/>
      <w:szCs w:val="48"/>
      <w:lang w:eastAsia="cs-CZ"/>
    </w:rPr>
  </w:style>
  <w:style w:type="paragraph" w:customStyle="1" w:styleId="Identifikacestran">
    <w:name w:val="Identifikace stran"/>
    <w:basedOn w:val="Normln"/>
    <w:qFormat/>
    <w:rsid w:val="00166DF0"/>
    <w:pPr>
      <w:autoSpaceDE/>
      <w:autoSpaceDN/>
      <w:adjustRightInd/>
      <w:spacing w:line="280" w:lineRule="exact"/>
      <w:jc w:val="center"/>
    </w:pPr>
    <w:rPr>
      <w:rFonts w:ascii="Trebuchet MS" w:eastAsia="Times New Roman" w:hAnsi="Trebuchet MS" w:cs="Times New Roman"/>
      <w:color w:val="auto"/>
      <w:sz w:val="24"/>
      <w:szCs w:val="24"/>
      <w:lang w:eastAsia="cs-CZ"/>
    </w:rPr>
  </w:style>
  <w:style w:type="table" w:styleId="Stednstnovn1zvraznn1">
    <w:name w:val="Medium Shading 1 Accent 1"/>
    <w:basedOn w:val="Normlntabulka"/>
    <w:uiPriority w:val="63"/>
    <w:rsid w:val="0029010E"/>
    <w:tblPr>
      <w:tblStyleRowBandSize w:val="1"/>
      <w:tblStyleColBandSize w:val="1"/>
      <w:tblBorders>
        <w:top w:val="single" w:sz="8"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single" w:sz="8" w:space="0" w:color="2AC2FF" w:themeColor="accent1" w:themeTint="BF"/>
      </w:tblBorders>
    </w:tblPr>
    <w:tblStylePr w:type="firstRow">
      <w:pPr>
        <w:spacing w:before="0" w:after="0" w:line="240" w:lineRule="auto"/>
      </w:pPr>
      <w:rPr>
        <w:b/>
        <w:bCs/>
        <w:color w:val="FFFFFF" w:themeColor="background1"/>
      </w:rPr>
      <w:tblPr/>
      <w:tcPr>
        <w:tcBorders>
          <w:top w:val="single" w:sz="8"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nil"/>
          <w:insideV w:val="nil"/>
        </w:tcBorders>
        <w:shd w:val="clear" w:color="auto" w:fill="00A3E2" w:themeFill="accent1"/>
      </w:tcPr>
    </w:tblStylePr>
    <w:tblStylePr w:type="lastRow">
      <w:pPr>
        <w:spacing w:before="0" w:after="0" w:line="240" w:lineRule="auto"/>
      </w:pPr>
      <w:rPr>
        <w:b/>
        <w:bCs/>
      </w:rPr>
      <w:tblPr/>
      <w:tcPr>
        <w:tcBorders>
          <w:top w:val="double" w:sz="6"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1" w:themeFillTint="3F"/>
      </w:tcPr>
    </w:tblStylePr>
    <w:tblStylePr w:type="band1Horz">
      <w:tblPr/>
      <w:tcPr>
        <w:tcBorders>
          <w:insideH w:val="nil"/>
          <w:insideV w:val="nil"/>
        </w:tcBorders>
        <w:shd w:val="clear" w:color="auto" w:fill="B8EBFF"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541">
      <w:bodyDiv w:val="1"/>
      <w:marLeft w:val="0"/>
      <w:marRight w:val="0"/>
      <w:marTop w:val="0"/>
      <w:marBottom w:val="0"/>
      <w:divBdr>
        <w:top w:val="none" w:sz="0" w:space="0" w:color="auto"/>
        <w:left w:val="none" w:sz="0" w:space="0" w:color="auto"/>
        <w:bottom w:val="none" w:sz="0" w:space="0" w:color="auto"/>
        <w:right w:val="none" w:sz="0" w:space="0" w:color="auto"/>
      </w:divBdr>
    </w:div>
    <w:div w:id="1357999269">
      <w:bodyDiv w:val="1"/>
      <w:marLeft w:val="0"/>
      <w:marRight w:val="0"/>
      <w:marTop w:val="0"/>
      <w:marBottom w:val="0"/>
      <w:divBdr>
        <w:top w:val="none" w:sz="0" w:space="0" w:color="auto"/>
        <w:left w:val="none" w:sz="0" w:space="0" w:color="auto"/>
        <w:bottom w:val="none" w:sz="0" w:space="0" w:color="auto"/>
        <w:right w:val="none" w:sz="0" w:space="0" w:color="auto"/>
      </w:divBdr>
    </w:div>
    <w:div w:id="16876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onitoring.anopress.cz"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footer7.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6.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BCB0-1F62-46CC-9AA5-66DF315B6691}">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C99948D-101B-4F8F-B832-139F96BE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50EDC-D72C-43A3-9EE0-B8A67D8E31C3}">
  <ds:schemaRefs>
    <ds:schemaRef ds:uri="http://schemas.microsoft.com/sharepoint/v3/contenttype/forms"/>
  </ds:schemaRefs>
</ds:datastoreItem>
</file>

<file path=customXml/itemProps4.xml><?xml version="1.0" encoding="utf-8"?>
<ds:datastoreItem xmlns:ds="http://schemas.openxmlformats.org/officeDocument/2006/customXml" ds:itemID="{AE1D07A8-757F-4089-961F-B2A63B0C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4726</Words>
  <Characters>27885</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Strachotová</dc:creator>
  <cp:lastModifiedBy>Veselá Ilona</cp:lastModifiedBy>
  <cp:revision>2</cp:revision>
  <cp:lastPrinted>2018-04-20T14:44:00Z</cp:lastPrinted>
  <dcterms:created xsi:type="dcterms:W3CDTF">2018-12-06T13:21:00Z</dcterms:created>
  <dcterms:modified xsi:type="dcterms:W3CDTF">2018-12-06T13:21:00Z</dcterms:modified>
</cp:coreProperties>
</file>