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7C50" w14:textId="26174860" w:rsidR="001315F7" w:rsidRPr="00342048" w:rsidRDefault="005E4A21" w:rsidP="001315F7">
      <w:pPr>
        <w:pStyle w:val="Pa0"/>
        <w:rPr>
          <w:rStyle w:val="A1"/>
          <w:sz w:val="36"/>
          <w:szCs w:val="36"/>
        </w:rPr>
      </w:pPr>
      <w:r>
        <w:rPr>
          <w:noProof/>
        </w:rPr>
        <w:drawing>
          <wp:anchor distT="0" distB="0" distL="114300" distR="114300" simplePos="0" relativeHeight="251657728" behindDoc="0" locked="0" layoutInCell="1" allowOverlap="1" wp14:anchorId="1166D61B" wp14:editId="26CD1E7C">
            <wp:simplePos x="0" y="0"/>
            <wp:positionH relativeFrom="column">
              <wp:posOffset>5694045</wp:posOffset>
            </wp:positionH>
            <wp:positionV relativeFrom="paragraph">
              <wp:posOffset>-63500</wp:posOffset>
            </wp:positionV>
            <wp:extent cx="453390" cy="46736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90" cy="467360"/>
                    </a:xfrm>
                    <a:prstGeom prst="rect">
                      <a:avLst/>
                    </a:prstGeom>
                    <a:noFill/>
                  </pic:spPr>
                </pic:pic>
              </a:graphicData>
            </a:graphic>
            <wp14:sizeRelH relativeFrom="page">
              <wp14:pctWidth>0</wp14:pctWidth>
            </wp14:sizeRelH>
            <wp14:sizeRelV relativeFrom="page">
              <wp14:pctHeight>0</wp14:pctHeight>
            </wp14:sizeRelV>
          </wp:anchor>
        </w:drawing>
      </w:r>
      <w:r w:rsidR="001315F7" w:rsidRPr="00342048">
        <w:rPr>
          <w:rStyle w:val="A1"/>
          <w:rFonts w:ascii="Garamond" w:hAnsi="Garamond" w:cs="Garamond"/>
          <w:b/>
          <w:bCs/>
          <w:sz w:val="36"/>
          <w:szCs w:val="36"/>
        </w:rPr>
        <w:t>MAGISTRÁT MĚSTA PARDUBIC</w:t>
      </w:r>
    </w:p>
    <w:p w14:paraId="2C1DCCE0" w14:textId="77777777" w:rsidR="001315F7" w:rsidRDefault="001315F7" w:rsidP="001315F7">
      <w:pPr>
        <w:pBdr>
          <w:bottom w:val="single" w:sz="4" w:space="1" w:color="auto"/>
        </w:pBdr>
        <w:rPr>
          <w:sz w:val="20"/>
          <w:szCs w:val="20"/>
          <w:u w:val="single"/>
        </w:rPr>
      </w:pPr>
      <w:r>
        <w:rPr>
          <w:rFonts w:ascii="Garamond" w:hAnsi="Garamond" w:cs="Garamond"/>
          <w:sz w:val="24"/>
          <w:szCs w:val="24"/>
        </w:rPr>
        <w:t>STAVEBNÍ ÚŘAD</w:t>
      </w:r>
    </w:p>
    <w:p w14:paraId="0E496F9D" w14:textId="77777777" w:rsidR="001315F7" w:rsidRDefault="001315F7" w:rsidP="001315F7">
      <w:pPr>
        <w:widowControl w:val="0"/>
        <w:adjustRightInd w:val="0"/>
        <w:spacing w:line="240" w:lineRule="atLeast"/>
        <w:rPr>
          <w:rFonts w:ascii="Garamond" w:hAnsi="Garamond" w:cs="Garamond"/>
          <w:b/>
          <w:bCs/>
          <w:sz w:val="24"/>
          <w:szCs w:val="24"/>
        </w:rPr>
      </w:pPr>
      <w:r>
        <w:rPr>
          <w:rFonts w:ascii="Garamond" w:hAnsi="Garamond" w:cs="Garamond"/>
          <w:b/>
          <w:bCs/>
          <w:sz w:val="24"/>
          <w:szCs w:val="24"/>
        </w:rPr>
        <w:t>Štrossova 44, Pardubice 53021</w:t>
      </w:r>
    </w:p>
    <w:p w14:paraId="324BA364" w14:textId="77777777" w:rsidR="001315F7" w:rsidRDefault="001315F7" w:rsidP="001315F7">
      <w:pPr>
        <w:widowControl w:val="0"/>
        <w:adjustRightInd w:val="0"/>
        <w:spacing w:line="240" w:lineRule="atLeast"/>
        <w:rPr>
          <w:rFonts w:ascii="Garamond" w:hAnsi="Garamond" w:cs="Garamond"/>
          <w:b/>
          <w:bCs/>
          <w:sz w:val="24"/>
          <w:szCs w:val="24"/>
        </w:rPr>
      </w:pPr>
    </w:p>
    <w:p w14:paraId="1AC80680" w14:textId="77777777" w:rsidR="001315F7" w:rsidRDefault="001315F7" w:rsidP="001315F7">
      <w:pPr>
        <w:widowControl w:val="0"/>
        <w:adjustRightInd w:val="0"/>
        <w:spacing w:line="240" w:lineRule="atLeast"/>
        <w:rPr>
          <w:b/>
          <w:bCs/>
          <w:sz w:val="20"/>
          <w:szCs w:val="20"/>
          <w:u w:val="single"/>
        </w:rPr>
      </w:pPr>
    </w:p>
    <w:p w14:paraId="06AE27CF" w14:textId="780B2313" w:rsidR="001315F7" w:rsidRDefault="001315F7" w:rsidP="001315F7">
      <w:pPr>
        <w:tabs>
          <w:tab w:val="right" w:pos="9923"/>
        </w:tabs>
      </w:pPr>
      <w:r>
        <w:t>Sp. zn.: SÚ 138137/2025/Se</w:t>
      </w:r>
    </w:p>
    <w:p w14:paraId="6239D25D" w14:textId="4D396C75" w:rsidR="001315F7" w:rsidRDefault="001315F7" w:rsidP="001315F7">
      <w:pPr>
        <w:tabs>
          <w:tab w:val="right" w:pos="9356"/>
        </w:tabs>
      </w:pPr>
      <w:r>
        <w:t>Č.j.: MmP   2852/2026</w:t>
      </w:r>
      <w:r>
        <w:tab/>
        <w:t>Pardubice, dne 7.1.2026</w:t>
      </w:r>
    </w:p>
    <w:p w14:paraId="5F483364" w14:textId="11567518" w:rsidR="001315F7" w:rsidRDefault="001315F7" w:rsidP="001315F7">
      <w:r>
        <w:t>Vyřizuje: Sekyrková Marcela tel.:+420466859177</w:t>
      </w:r>
    </w:p>
    <w:p w14:paraId="6FE87BF6" w14:textId="46E6D434" w:rsidR="001315F7" w:rsidRDefault="001315F7" w:rsidP="001315F7">
      <w:r>
        <w:t>oprávněná úřední osoba,</w:t>
      </w:r>
      <w:r w:rsidRPr="00A80077">
        <w:t xml:space="preserve"> </w:t>
      </w:r>
      <w:r>
        <w:t>340.00, V/10</w:t>
      </w:r>
    </w:p>
    <w:p w14:paraId="44E87724" w14:textId="77777777" w:rsidR="001315F7" w:rsidRDefault="001315F7" w:rsidP="001315F7"/>
    <w:p w14:paraId="252F73C6" w14:textId="41E3CC14" w:rsidR="001315F7" w:rsidRDefault="001315F7" w:rsidP="001315F7">
      <w:pPr>
        <w:rPr>
          <w:rFonts w:ascii="Arial" w:hAnsi="Arial" w:cs="Arial"/>
          <w:sz w:val="56"/>
          <w:szCs w:val="56"/>
        </w:rPr>
      </w:pPr>
      <w:r>
        <w:rPr>
          <w:rFonts w:ascii="CKGinis" w:hAnsi="CKGinis" w:cs="Arial"/>
          <w:sz w:val="56"/>
          <w:szCs w:val="56"/>
        </w:rPr>
        <w:t>*S00BX02THHEV*</w:t>
      </w:r>
    </w:p>
    <w:p w14:paraId="287948A6" w14:textId="651B9A06" w:rsidR="001315F7" w:rsidRDefault="001315F7" w:rsidP="001315F7">
      <w:pPr>
        <w:rPr>
          <w:rFonts w:ascii="Arial" w:hAnsi="Arial" w:cs="Arial"/>
          <w:sz w:val="16"/>
          <w:szCs w:val="16"/>
        </w:rPr>
      </w:pPr>
      <w:r>
        <w:rPr>
          <w:rFonts w:ascii="Arial" w:hAnsi="Arial" w:cs="Arial"/>
          <w:sz w:val="16"/>
          <w:szCs w:val="16"/>
        </w:rPr>
        <w:t>S00BX02THHEV</w:t>
      </w:r>
    </w:p>
    <w:p w14:paraId="4FE4DA5A" w14:textId="6EF0D35C" w:rsidR="001315F7" w:rsidRDefault="001315F7" w:rsidP="001315F7"/>
    <w:p w14:paraId="0C329B40" w14:textId="77777777" w:rsidR="008D3139" w:rsidRPr="00686EC6" w:rsidRDefault="008D3139" w:rsidP="008D3139">
      <w:pPr>
        <w:suppressAutoHyphens/>
        <w:rPr>
          <w:rFonts w:cs="Calibri"/>
          <w:u w:val="single"/>
          <w:lang w:eastAsia="ar-SA"/>
        </w:rPr>
      </w:pPr>
      <w:r w:rsidRPr="00686EC6">
        <w:rPr>
          <w:rFonts w:cs="Calibri"/>
          <w:u w:val="single"/>
          <w:lang w:eastAsia="ar-SA"/>
        </w:rPr>
        <w:t>K vyvěšení na úřední desku:</w:t>
      </w:r>
    </w:p>
    <w:p w14:paraId="0C7A97B5" w14:textId="77777777" w:rsidR="008D3139" w:rsidRDefault="008D3139" w:rsidP="008D3139">
      <w:pPr>
        <w:rPr>
          <w:rFonts w:cs="Calibri"/>
          <w:lang w:eastAsia="ar-SA"/>
        </w:rPr>
      </w:pPr>
      <w:r w:rsidRPr="00686EC6">
        <w:rPr>
          <w:rFonts w:cs="Calibri"/>
          <w:lang w:eastAsia="ar-SA"/>
        </w:rPr>
        <w:t>Magistrát města Pardubic</w:t>
      </w:r>
      <w:r>
        <w:rPr>
          <w:rFonts w:cs="Calibri"/>
          <w:lang w:eastAsia="ar-SA"/>
        </w:rPr>
        <w:t xml:space="preserve"> – </w:t>
      </w:r>
      <w:r w:rsidRPr="00686EC6">
        <w:rPr>
          <w:rFonts w:cs="Calibri"/>
          <w:lang w:eastAsia="ar-SA"/>
        </w:rPr>
        <w:t>elektronická úřední deska</w:t>
      </w:r>
    </w:p>
    <w:p w14:paraId="42139B6E" w14:textId="12819CBE" w:rsidR="00813493" w:rsidRDefault="00813493" w:rsidP="008D3139">
      <w:pPr>
        <w:rPr>
          <w:sz w:val="24"/>
          <w:szCs w:val="24"/>
        </w:rPr>
      </w:pPr>
    </w:p>
    <w:p w14:paraId="4DB382CF" w14:textId="77777777" w:rsidR="008D3139" w:rsidRPr="002D7E1D" w:rsidRDefault="008D3139" w:rsidP="008D3139">
      <w:pPr>
        <w:rPr>
          <w:sz w:val="24"/>
          <w:szCs w:val="24"/>
        </w:rPr>
      </w:pPr>
    </w:p>
    <w:p w14:paraId="053E9E83" w14:textId="77777777" w:rsidR="00813493" w:rsidRPr="002D7E1D" w:rsidRDefault="00813493" w:rsidP="00813493">
      <w:pPr>
        <w:pStyle w:val="Nadpis1"/>
      </w:pPr>
      <w:r w:rsidRPr="002D7E1D">
        <w:t>ROZHODNUTÍ</w:t>
      </w:r>
    </w:p>
    <w:p w14:paraId="4E53A902" w14:textId="3F5F1538" w:rsidR="00813493" w:rsidRPr="002D7E1D" w:rsidRDefault="00813493" w:rsidP="00813493">
      <w:pPr>
        <w:spacing w:before="120"/>
        <w:jc w:val="center"/>
        <w:rPr>
          <w:b/>
        </w:rPr>
      </w:pPr>
      <w:r w:rsidRPr="002D7E1D">
        <w:rPr>
          <w:b/>
        </w:rPr>
        <w:t>POVOLEN</w:t>
      </w:r>
      <w:r w:rsidR="0086351E">
        <w:rPr>
          <w:b/>
        </w:rPr>
        <w:t>Í STAVBY</w:t>
      </w:r>
    </w:p>
    <w:p w14:paraId="7A878C03" w14:textId="77777777" w:rsidR="00813493" w:rsidRPr="002D7E1D" w:rsidRDefault="00813493" w:rsidP="00813493">
      <w:pPr>
        <w:spacing w:before="120"/>
      </w:pPr>
    </w:p>
    <w:p w14:paraId="3D134A92" w14:textId="77777777" w:rsidR="00813493" w:rsidRPr="002D7E1D" w:rsidRDefault="00813493" w:rsidP="00813493">
      <w:pPr>
        <w:spacing w:before="120"/>
        <w:rPr>
          <w:b/>
        </w:rPr>
      </w:pPr>
      <w:r w:rsidRPr="002D7E1D">
        <w:rPr>
          <w:b/>
        </w:rPr>
        <w:t>Výroková část:</w:t>
      </w:r>
    </w:p>
    <w:p w14:paraId="2820AA11" w14:textId="10CF968E" w:rsidR="00813493" w:rsidRPr="002D7E1D" w:rsidRDefault="001315F7" w:rsidP="00813493">
      <w:pPr>
        <w:spacing w:before="120"/>
        <w:jc w:val="both"/>
      </w:pPr>
      <w:bookmarkStart w:id="0" w:name="_Hlk153051170"/>
      <w:r>
        <w:t>Magistrát města Pardubic, stavební úřad</w:t>
      </w:r>
      <w:r w:rsidR="00813493" w:rsidRPr="002D7E1D">
        <w:t xml:space="preserve">, jako stavební úřad příslušný podle </w:t>
      </w:r>
      <w:r>
        <w:t>§ 30 odst. 3 písm. a) a § 34a</w:t>
      </w:r>
      <w:r w:rsidR="00813493" w:rsidRPr="002D7E1D">
        <w:t xml:space="preserve"> </w:t>
      </w:r>
      <w:r>
        <w:t>zákona č. 283/2021 Sb., stavební zákon, ve znění pozdějších předpisů</w:t>
      </w:r>
      <w:r w:rsidR="00813493" w:rsidRPr="002D7E1D">
        <w:t xml:space="preserve"> (dále jen </w:t>
      </w:r>
      <w:r w:rsidR="00604E41">
        <w:t>"</w:t>
      </w:r>
      <w:r w:rsidR="00813493" w:rsidRPr="002D7E1D">
        <w:t>stavební zákon</w:t>
      </w:r>
      <w:r w:rsidR="00604E41">
        <w:t>"</w:t>
      </w:r>
      <w:r w:rsidR="00813493" w:rsidRPr="002D7E1D">
        <w:t>)</w:t>
      </w:r>
      <w:r>
        <w:t>,</w:t>
      </w:r>
      <w:r w:rsidR="00813493" w:rsidRPr="002D7E1D">
        <w:t xml:space="preserve"> v</w:t>
      </w:r>
      <w:r w:rsidR="0086351E">
        <w:t> </w:t>
      </w:r>
      <w:r w:rsidR="00813493" w:rsidRPr="002D7E1D">
        <w:t>řízení</w:t>
      </w:r>
      <w:r w:rsidR="0086351E">
        <w:t xml:space="preserve"> o povolení záměru</w:t>
      </w:r>
      <w:r w:rsidR="00813493" w:rsidRPr="002D7E1D">
        <w:t xml:space="preserve"> přezkoumal podle </w:t>
      </w:r>
      <w:r w:rsidR="005F3597" w:rsidRPr="002D7E1D">
        <w:t>§</w:t>
      </w:r>
      <w:r w:rsidR="00813493" w:rsidRPr="002D7E1D">
        <w:t> </w:t>
      </w:r>
      <w:r w:rsidR="00196EF6" w:rsidRPr="002D7E1D">
        <w:t>1</w:t>
      </w:r>
      <w:r w:rsidR="00EF3FC7">
        <w:t>82</w:t>
      </w:r>
      <w:r w:rsidR="00AB74C2" w:rsidRPr="002D7E1D">
        <w:t xml:space="preserve"> a</w:t>
      </w:r>
      <w:r w:rsidR="000D7D19" w:rsidRPr="002D7E1D">
        <w:t>ž</w:t>
      </w:r>
      <w:r w:rsidR="00AB74C2" w:rsidRPr="002D7E1D">
        <w:t xml:space="preserve"> </w:t>
      </w:r>
      <w:r w:rsidR="00EF3FC7">
        <w:t>192</w:t>
      </w:r>
      <w:r w:rsidR="00813493" w:rsidRPr="002D7E1D">
        <w:t xml:space="preserve"> </w:t>
      </w:r>
      <w:r>
        <w:t>stavebního zákona</w:t>
      </w:r>
      <w:r w:rsidR="00813493" w:rsidRPr="002D7E1D">
        <w:t xml:space="preserve"> žádost, kterou dne </w:t>
      </w:r>
      <w:r>
        <w:t>16.9.2025</w:t>
      </w:r>
      <w:r w:rsidR="00813493" w:rsidRPr="002D7E1D">
        <w:t xml:space="preserve"> podal</w:t>
      </w:r>
    </w:p>
    <w:p w14:paraId="0564F667" w14:textId="77777777" w:rsidR="008D3139" w:rsidRPr="00F074F6" w:rsidRDefault="008D3139" w:rsidP="008D3139">
      <w:pPr>
        <w:spacing w:before="120"/>
        <w:rPr>
          <w:b/>
          <w:bCs/>
          <w:u w:val="single"/>
        </w:rPr>
      </w:pPr>
      <w:bookmarkStart w:id="1" w:name="_Hlk153051523"/>
      <w:r>
        <w:rPr>
          <w:b/>
          <w:bCs/>
        </w:rPr>
        <w:t>Statutární město Pardubice, Městský obvod Pardubice II, IČO 00274046, Chemiků 129, 530 12  Pardubice 12,</w:t>
      </w:r>
      <w:r>
        <w:rPr>
          <w:b/>
          <w:bCs/>
        </w:rPr>
        <w:br/>
      </w:r>
      <w:r w:rsidRPr="00F074F6">
        <w:rPr>
          <w:b/>
          <w:bCs/>
          <w:u w:val="single"/>
        </w:rPr>
        <w:t>kterého zastupuje HIGHWAY DESIGN, s.r.o., IČO 27513351, Okružní 948, 500 03  Hradec Králové 3</w:t>
      </w:r>
    </w:p>
    <w:p w14:paraId="2C89A34B" w14:textId="4115825D" w:rsidR="00826518" w:rsidRPr="002D7E1D" w:rsidRDefault="00826518" w:rsidP="00826518">
      <w:pPr>
        <w:spacing w:before="120"/>
        <w:jc w:val="both"/>
      </w:pPr>
      <w:r w:rsidRPr="002D7E1D">
        <w:t xml:space="preserve">(dále jen </w:t>
      </w:r>
      <w:r w:rsidR="00604E41">
        <w:t>"</w:t>
      </w:r>
      <w:r w:rsidRPr="002D7E1D">
        <w:t>stavebník</w:t>
      </w:r>
      <w:r w:rsidR="00604E41">
        <w:t>"</w:t>
      </w:r>
      <w:r w:rsidRPr="002D7E1D">
        <w:t xml:space="preserve">), a </w:t>
      </w:r>
      <w:r w:rsidR="00EF3FC7">
        <w:t>po</w:t>
      </w:r>
      <w:r w:rsidRPr="002D7E1D">
        <w:t xml:space="preserve"> </w:t>
      </w:r>
      <w:r w:rsidR="00EF3FC7">
        <w:t>posouzení záměru podle § 19</w:t>
      </w:r>
      <w:r w:rsidR="0086351E">
        <w:t>3</w:t>
      </w:r>
      <w:r w:rsidR="00EF3FC7" w:rsidRPr="002D7E1D">
        <w:t xml:space="preserve"> </w:t>
      </w:r>
      <w:r w:rsidR="001315F7">
        <w:t>stavebního zákona</w:t>
      </w:r>
      <w:r w:rsidRPr="002D7E1D">
        <w:t>:</w:t>
      </w:r>
    </w:p>
    <w:bookmarkEnd w:id="1"/>
    <w:p w14:paraId="374A37AF" w14:textId="77777777" w:rsidR="00826518" w:rsidRPr="002D7E1D" w:rsidRDefault="00826518" w:rsidP="00826518">
      <w:pPr>
        <w:spacing w:before="120"/>
      </w:pPr>
    </w:p>
    <w:p w14:paraId="3546FA55" w14:textId="66032943" w:rsidR="00826518" w:rsidRPr="002D7E1D" w:rsidRDefault="0086351E" w:rsidP="00763543">
      <w:pPr>
        <w:numPr>
          <w:ilvl w:val="0"/>
          <w:numId w:val="26"/>
        </w:numPr>
        <w:tabs>
          <w:tab w:val="clear" w:pos="1080"/>
        </w:tabs>
        <w:spacing w:before="120"/>
        <w:ind w:left="426" w:hanging="426"/>
        <w:rPr>
          <w:b/>
          <w:bCs/>
        </w:rPr>
      </w:pPr>
      <w:r>
        <w:t>P</w:t>
      </w:r>
      <w:r w:rsidR="00826518" w:rsidRPr="002D7E1D">
        <w:t xml:space="preserve">odle § </w:t>
      </w:r>
      <w:r>
        <w:t>197 a 2</w:t>
      </w:r>
      <w:r w:rsidR="00345387">
        <w:t>11</w:t>
      </w:r>
      <w:r w:rsidR="00196EF6" w:rsidRPr="002D7E1D">
        <w:t xml:space="preserve"> </w:t>
      </w:r>
      <w:r w:rsidR="001315F7">
        <w:t>stavebního zákona</w:t>
      </w:r>
    </w:p>
    <w:p w14:paraId="7EFE6CD6" w14:textId="6EC0859C" w:rsidR="00826518" w:rsidRPr="002D7E1D" w:rsidRDefault="00826518" w:rsidP="00826518">
      <w:pPr>
        <w:spacing w:before="120"/>
        <w:jc w:val="center"/>
        <w:rPr>
          <w:b/>
          <w:bCs/>
        </w:rPr>
      </w:pPr>
      <w:r w:rsidRPr="002D7E1D">
        <w:rPr>
          <w:b/>
          <w:bCs/>
        </w:rPr>
        <w:t xml:space="preserve">p o v o l </w:t>
      </w:r>
      <w:r w:rsidR="00EF3FC7">
        <w:rPr>
          <w:b/>
          <w:bCs/>
        </w:rPr>
        <w:t>u</w:t>
      </w:r>
      <w:r w:rsidRPr="002D7E1D">
        <w:rPr>
          <w:b/>
          <w:bCs/>
        </w:rPr>
        <w:t xml:space="preserve"> </w:t>
      </w:r>
      <w:r w:rsidR="00EF3FC7">
        <w:rPr>
          <w:b/>
          <w:bCs/>
        </w:rPr>
        <w:t>j</w:t>
      </w:r>
      <w:r w:rsidRPr="002D7E1D">
        <w:rPr>
          <w:b/>
          <w:bCs/>
        </w:rPr>
        <w:t xml:space="preserve"> </w:t>
      </w:r>
      <w:r w:rsidR="00EF3FC7">
        <w:rPr>
          <w:b/>
          <w:bCs/>
        </w:rPr>
        <w:t>e</w:t>
      </w:r>
    </w:p>
    <w:p w14:paraId="01A24568" w14:textId="2E253440" w:rsidR="00826518" w:rsidRPr="002D7E1D" w:rsidRDefault="002C3E79" w:rsidP="00826518">
      <w:pPr>
        <w:spacing w:before="120"/>
        <w:jc w:val="both"/>
      </w:pPr>
      <w:r>
        <w:t>stavbu</w:t>
      </w:r>
      <w:r w:rsidR="00826518" w:rsidRPr="002D7E1D">
        <w:t>:</w:t>
      </w:r>
    </w:p>
    <w:p w14:paraId="2A0D1987" w14:textId="77777777" w:rsidR="008D3139" w:rsidRDefault="008D3139" w:rsidP="008D3139">
      <w:pPr>
        <w:spacing w:before="120"/>
        <w:ind w:left="426"/>
        <w:rPr>
          <w:b/>
          <w:bCs/>
        </w:rPr>
      </w:pPr>
      <w:r>
        <w:rPr>
          <w:b/>
          <w:bCs/>
        </w:rPr>
        <w:t xml:space="preserve">                                                     Parkoviště K Rozvodně</w:t>
      </w:r>
      <w:r>
        <w:rPr>
          <w:b/>
          <w:bCs/>
        </w:rPr>
        <w:br/>
      </w:r>
    </w:p>
    <w:p w14:paraId="53991EDE" w14:textId="77777777" w:rsidR="008D3139" w:rsidRDefault="008D3139" w:rsidP="008D3139">
      <w:pPr>
        <w:spacing w:before="120"/>
        <w:jc w:val="both"/>
      </w:pPr>
      <w:r w:rsidRPr="004A1BAD">
        <w:t xml:space="preserve">(dále jen </w:t>
      </w:r>
      <w:r>
        <w:t>"záměr"</w:t>
      </w:r>
      <w:r w:rsidRPr="004A1BAD">
        <w:t xml:space="preserve">) </w:t>
      </w:r>
      <w:r w:rsidRPr="000541F2">
        <w:t xml:space="preserve">na pozemku </w:t>
      </w:r>
      <w:r>
        <w:t>parc. č. 3638/2, 3638/4, 3638/35, 3638/36, 3638/48, 3638/49 v katastrálním území Pardubice</w:t>
      </w:r>
      <w:r w:rsidRPr="00DF1182">
        <w:t xml:space="preserve">. </w:t>
      </w:r>
    </w:p>
    <w:bookmarkEnd w:id="0"/>
    <w:p w14:paraId="37FE8F91" w14:textId="77777777" w:rsidR="00813493" w:rsidRPr="002D7E1D" w:rsidRDefault="00813493" w:rsidP="00813493">
      <w:pPr>
        <w:spacing w:before="120"/>
      </w:pPr>
    </w:p>
    <w:p w14:paraId="6A651E00" w14:textId="77777777" w:rsidR="008D3139" w:rsidRPr="00F074F6" w:rsidRDefault="008D3139" w:rsidP="008D3139">
      <w:pPr>
        <w:rPr>
          <w:b/>
        </w:rPr>
      </w:pPr>
      <w:r w:rsidRPr="00F074F6">
        <w:rPr>
          <w:b/>
        </w:rPr>
        <w:t>SO 101 KOMUNIKACE A ZPEVNĚNÉ PLOCHY</w:t>
      </w:r>
      <w:r w:rsidRPr="00F074F6">
        <w:rPr>
          <w:b/>
        </w:rPr>
        <w:br/>
      </w:r>
    </w:p>
    <w:p w14:paraId="443CC89B" w14:textId="77777777" w:rsidR="008D3139" w:rsidRDefault="008D3139" w:rsidP="008D3139">
      <w:pPr>
        <w:rPr>
          <w:bCs/>
        </w:rPr>
      </w:pPr>
      <w:r w:rsidRPr="00F074F6">
        <w:rPr>
          <w:bCs/>
        </w:rPr>
        <w:t>• komunikace živičné</w:t>
      </w:r>
      <w:r w:rsidRPr="00F074F6">
        <w:rPr>
          <w:bCs/>
        </w:rPr>
        <w:br/>
        <w:t>◦ 2 jednosměrné komunikace o šířce 3,5m a délce 125m</w:t>
      </w:r>
      <w:r w:rsidRPr="00F074F6">
        <w:rPr>
          <w:bCs/>
        </w:rPr>
        <w:br/>
        <w:t>◦ zatížení pro přejezd TNV</w:t>
      </w:r>
      <w:r w:rsidRPr="00F074F6">
        <w:rPr>
          <w:bCs/>
        </w:rPr>
        <w:br/>
        <w:t>• parkovací stání</w:t>
      </w:r>
      <w:r w:rsidRPr="00F074F6">
        <w:rPr>
          <w:bCs/>
        </w:rPr>
        <w:br/>
        <w:t>◦ parkovací plochy pro 100stání, podélné stání záliv š. 2,1m. šikmé stání záliv hloubky 4,7m a</w:t>
      </w:r>
      <w:r w:rsidRPr="00F074F6">
        <w:rPr>
          <w:bCs/>
        </w:rPr>
        <w:br/>
        <w:t>rozměry stání 2,5m , krajní stání rozšířena o 0,25m a vyhrazená stání mají šířku 3,5m</w:t>
      </w:r>
      <w:r w:rsidRPr="00F074F6">
        <w:rPr>
          <w:bCs/>
        </w:rPr>
        <w:br/>
        <w:t>◦ dlážděné ze zatravňovací dlažby</w:t>
      </w:r>
      <w:r w:rsidRPr="00F074F6">
        <w:rPr>
          <w:bCs/>
        </w:rPr>
        <w:br/>
        <w:t>◦ zatížení pro občasný vjezd TNV</w:t>
      </w:r>
      <w:r w:rsidRPr="00F074F6">
        <w:rPr>
          <w:bCs/>
        </w:rPr>
        <w:br/>
        <w:t>• chodník</w:t>
      </w:r>
    </w:p>
    <w:p w14:paraId="6AE8BDA5" w14:textId="77777777" w:rsidR="008D3139" w:rsidRDefault="008D3139" w:rsidP="008D3139">
      <w:r w:rsidRPr="00F074F6">
        <w:lastRenderedPageBreak/>
        <w:t>šířka. chodníku min. 1,5 , celková plocha 620m2</w:t>
      </w:r>
      <w:r w:rsidRPr="00F074F6">
        <w:br/>
        <w:t>◦ dlážděné ze zámkové dlažby</w:t>
      </w:r>
      <w:r w:rsidRPr="00F074F6">
        <w:br/>
        <w:t>◦ dlážděný povrch ze zámkové dlažby</w:t>
      </w:r>
      <w:r w:rsidRPr="00F074F6">
        <w:br/>
        <w:t>◦ zatížení pro pěší a občasný pojezd lehké údržby</w:t>
      </w:r>
      <w:r w:rsidRPr="00F074F6">
        <w:br/>
      </w:r>
    </w:p>
    <w:p w14:paraId="7DC04CE3" w14:textId="77777777" w:rsidR="008D3139" w:rsidRPr="000541F2" w:rsidRDefault="008D3139" w:rsidP="008D3139">
      <w:r w:rsidRPr="00F074F6">
        <w:rPr>
          <w:b/>
          <w:bCs/>
        </w:rPr>
        <w:t>• SO 401 VEŘEJNÉ OSVĚTLENÍ</w:t>
      </w:r>
      <w:r w:rsidRPr="00F074F6">
        <w:rPr>
          <w:b/>
          <w:bCs/>
        </w:rPr>
        <w:br/>
      </w:r>
      <w:r w:rsidRPr="00F074F6">
        <w:t>◦ doplnění osvětlení pro rozšířené parkovací plochy</w:t>
      </w:r>
      <w:r w:rsidRPr="00F074F6">
        <w:br/>
        <w:t>◦ zrušení 4 sloupů VO a návrh 5 nových sloupů VO s celkem 8 novými svítidl</w:t>
      </w:r>
      <w:r>
        <w:t>y</w:t>
      </w:r>
    </w:p>
    <w:p w14:paraId="55529AAC" w14:textId="77777777" w:rsidR="008D3139" w:rsidRDefault="008D3139" w:rsidP="008D3139">
      <w:pPr>
        <w:spacing w:before="120"/>
        <w:jc w:val="both"/>
      </w:pPr>
    </w:p>
    <w:p w14:paraId="5D049C36" w14:textId="77777777" w:rsidR="008D3139" w:rsidRDefault="008D3139" w:rsidP="008D3139">
      <w:pPr>
        <w:spacing w:before="120"/>
      </w:pPr>
      <w:r w:rsidRPr="00F074F6">
        <w:rPr>
          <w:b/>
          <w:bCs/>
          <w:u w:val="single"/>
        </w:rPr>
        <w:t xml:space="preserve">Stávající stav: </w:t>
      </w:r>
      <w:r w:rsidRPr="00F074F6">
        <w:rPr>
          <w:b/>
          <w:bCs/>
          <w:u w:val="single"/>
        </w:rPr>
        <w:br/>
      </w:r>
      <w:r w:rsidRPr="00F074F6">
        <w:t>• před bytovým domem(BD) čp. 91-96 je vedena ulice K Rozvodně, komunikace má šířku 5,7m a je</w:t>
      </w:r>
      <w:r w:rsidRPr="00F074F6">
        <w:br/>
        <w:t>obousměrná a dále od domů k ní přiléhají jednostranné zálivy pro kolmá stání v hloubce 5,0m</w:t>
      </w:r>
      <w:r>
        <w:t xml:space="preserve">. </w:t>
      </w:r>
    </w:p>
    <w:p w14:paraId="14E9BAC2" w14:textId="77777777" w:rsidR="008D3139" w:rsidRPr="008C05D8" w:rsidRDefault="008D3139" w:rsidP="008D3139">
      <w:pPr>
        <w:spacing w:before="120"/>
        <w:rPr>
          <w:b/>
          <w:bCs/>
          <w:u w:val="single"/>
        </w:rPr>
      </w:pPr>
      <w:r w:rsidRPr="008C05D8">
        <w:rPr>
          <w:b/>
          <w:bCs/>
          <w:u w:val="single"/>
        </w:rPr>
        <w:t>Nový stav:</w:t>
      </w:r>
    </w:p>
    <w:p w14:paraId="65AE509B" w14:textId="77777777" w:rsidR="008D3139" w:rsidRDefault="008D3139" w:rsidP="008D3139">
      <w:pPr>
        <w:spacing w:before="120"/>
      </w:pPr>
      <w:r w:rsidRPr="004E0910">
        <w:rPr>
          <w:b/>
          <w:bCs/>
        </w:rPr>
        <w:t>SO 101 KOMUNIKACE A ZPEVNĚNÉ PLOCHY</w:t>
      </w:r>
      <w:r w:rsidRPr="004E0910">
        <w:rPr>
          <w:b/>
          <w:bCs/>
        </w:rPr>
        <w:br/>
      </w:r>
      <w:r w:rsidRPr="00767B32">
        <w:t>před bytovým domem(BD) čp. 91-96 je vedena ulice K Rozvodně, komunikace má šířku</w:t>
      </w:r>
      <w:r w:rsidRPr="00767B32">
        <w:br/>
        <w:t>5,7m a je obousměrná a dále od domů k ní přiléhají jednostranné zálivy pro kolmá stání v</w:t>
      </w:r>
      <w:r w:rsidRPr="00767B32">
        <w:br/>
        <w:t>hloubce 5,0m</w:t>
      </w:r>
      <w:r w:rsidRPr="00767B32">
        <w:br/>
      </w:r>
      <w:r w:rsidRPr="00767B32">
        <w:sym w:font="Symbol" w:char="F0B7"/>
      </w:r>
      <w:r w:rsidRPr="00767B32">
        <w:t xml:space="preserve"> na komunikaci se v rozporu s vyhláškou parkuje podélně podél chodníku před BD</w:t>
      </w:r>
      <w:r w:rsidRPr="00767B32">
        <w:br/>
      </w:r>
      <w:r w:rsidRPr="00767B32">
        <w:sym w:font="Symbol" w:char="F0B7"/>
      </w:r>
      <w:r w:rsidRPr="00767B32">
        <w:t xml:space="preserve"> vzhledem k možnosti využití volných pozemků mezi objektem EOP a parkovacími zálivy</w:t>
      </w:r>
      <w:r>
        <w:t xml:space="preserve"> </w:t>
      </w:r>
      <w:r w:rsidRPr="00767B32">
        <w:t>je navrženo nové uspořádání a nové parkovací plochy</w:t>
      </w:r>
      <w:r w:rsidRPr="00767B32">
        <w:br/>
      </w:r>
      <w:r w:rsidRPr="00767B32">
        <w:sym w:font="Symbol" w:char="F0B7"/>
      </w:r>
      <w:r w:rsidRPr="00767B32">
        <w:t xml:space="preserve"> je navrženo rozdělení ulice na dvě jednosměrné komunikace s oboustrannými</w:t>
      </w:r>
      <w:r w:rsidRPr="00767B32">
        <w:br/>
        <w:t>parkovacími zálivy</w:t>
      </w:r>
      <w:r w:rsidRPr="00767B32">
        <w:br/>
      </w:r>
      <w:r w:rsidRPr="00767B32">
        <w:sym w:font="Symbol" w:char="F0B7"/>
      </w:r>
      <w:r w:rsidRPr="00767B32">
        <w:t xml:space="preserve"> před BD je jednosměrná komunikace ve směru od čp. 91 k čp.96 a má šířku 3,5m</w:t>
      </w:r>
      <w:r>
        <w:t xml:space="preserve"> </w:t>
      </w:r>
      <w:r w:rsidRPr="00767B32">
        <w:t>navazují zálivy pro šikmá stání pod úhlem 60°</w:t>
      </w:r>
      <w:r w:rsidRPr="00767B32">
        <w:br/>
      </w:r>
      <w:r w:rsidRPr="00767B32">
        <w:sym w:font="Symbol" w:char="F0B7"/>
      </w:r>
      <w:r w:rsidRPr="00767B32">
        <w:t xml:space="preserve"> u BD jsou stání pro nacouvání, tak aby auto bylo při parkování zadní částí u chodníku pro</w:t>
      </w:r>
      <w:r w:rsidRPr="00767B32">
        <w:br/>
        <w:t>snadnější vyložení věcí z kufru auta</w:t>
      </w:r>
      <w:r w:rsidRPr="00767B32">
        <w:br/>
      </w:r>
      <w:r w:rsidRPr="00767B32">
        <w:sym w:font="Symbol" w:char="F0B7"/>
      </w:r>
      <w:r w:rsidRPr="00767B32">
        <w:t xml:space="preserve"> u každého vchodu je navrženo jedno vyhrazené stání</w:t>
      </w:r>
      <w:r w:rsidRPr="00767B32">
        <w:br/>
      </w:r>
      <w:r w:rsidRPr="00767B32">
        <w:sym w:font="Symbol" w:char="F0B7"/>
      </w:r>
      <w:r w:rsidRPr="00767B32">
        <w:t xml:space="preserve"> na straně dále od BD je záliv pro šikmá stání pro nájezd popředu</w:t>
      </w:r>
      <w:r w:rsidRPr="00767B32">
        <w:br/>
      </w:r>
      <w:r w:rsidRPr="00767B32">
        <w:sym w:font="Symbol" w:char="F0B7"/>
      </w:r>
      <w:r w:rsidRPr="00767B32">
        <w:t xml:space="preserve"> druhá jednosměrná komunikace blíže k objektu EOP má směrovost obráceně, tak aby</w:t>
      </w:r>
      <w:r w:rsidRPr="00767B32">
        <w:br/>
        <w:t>nebyl narušen obousměrný provoz na začátku a konci řešeného úseku</w:t>
      </w:r>
      <w:r w:rsidRPr="00767B32">
        <w:br/>
      </w:r>
      <w:r w:rsidRPr="00767B32">
        <w:sym w:font="Symbol" w:char="F0B7"/>
      </w:r>
      <w:r w:rsidRPr="00767B32">
        <w:t xml:space="preserve"> komunikace má šířku 3,5m</w:t>
      </w:r>
      <w:r w:rsidRPr="00767B32">
        <w:br/>
      </w:r>
      <w:r w:rsidRPr="00767B32">
        <w:sym w:font="Symbol" w:char="F0B7"/>
      </w:r>
      <w:r w:rsidRPr="00767B32">
        <w:t xml:space="preserve"> na straně k objektu EOP navazuje záliv pro podélné stání a k BD záliv pro šikmá stání s</w:t>
      </w:r>
      <w:r w:rsidRPr="00767B32">
        <w:br/>
        <w:t>nájezdem popředu.</w:t>
      </w:r>
      <w:r w:rsidRPr="00767B32">
        <w:br/>
      </w:r>
      <w:r w:rsidRPr="00767B32">
        <w:sym w:font="Symbol" w:char="F0B7"/>
      </w:r>
      <w:r w:rsidRPr="00767B32">
        <w:t xml:space="preserve"> hloubka zálivu pro šikmá stání je 4,7m s možností 0,5m přesahu do zeleně nebo na</w:t>
      </w:r>
      <w:r w:rsidRPr="00767B32">
        <w:br/>
        <w:t>chodník</w:t>
      </w:r>
      <w:r w:rsidRPr="00767B32">
        <w:br/>
      </w:r>
      <w:r w:rsidRPr="00767B32">
        <w:sym w:font="Symbol" w:char="F0B7"/>
      </w:r>
      <w:r w:rsidRPr="00767B32">
        <w:t xml:space="preserve"> šířka stání je 2,5m, krajní stání rozšířena o 0,25m a vyhrazená stání mají šířku 3,5m</w:t>
      </w:r>
      <w:r w:rsidRPr="00767B32">
        <w:br/>
      </w:r>
      <w:r w:rsidRPr="00767B32">
        <w:sym w:font="Symbol" w:char="F0B7"/>
      </w:r>
      <w:r w:rsidRPr="00767B32">
        <w:t xml:space="preserve"> stání budou vyznačena nástřikem šikmých čar</w:t>
      </w:r>
      <w:r w:rsidRPr="00767B32">
        <w:br/>
      </w:r>
      <w:r w:rsidRPr="00767B32">
        <w:sym w:font="Symbol" w:char="F0B7"/>
      </w:r>
      <w:r w:rsidRPr="00767B32">
        <w:t xml:space="preserve"> záliv pro podélné stání má šířku 2,1m a nebudou zde vyznačována jednotlivá stání</w:t>
      </w:r>
      <w:r w:rsidRPr="00767B32">
        <w:br/>
      </w:r>
      <w:r w:rsidRPr="00767B32">
        <w:sym w:font="Symbol" w:char="F0B7"/>
      </w:r>
      <w:r w:rsidRPr="00767B32">
        <w:t xml:space="preserve"> u BD je navržen chodník šířky 2,5m na který navazují přístupy k jednotlivým vchodům BD</w:t>
      </w:r>
      <w:r w:rsidRPr="00767B32">
        <w:br/>
      </w:r>
      <w:r w:rsidRPr="00767B32">
        <w:sym w:font="Symbol" w:char="F0B7"/>
      </w:r>
      <w:r w:rsidRPr="00767B32">
        <w:t xml:space="preserve"> před čp. 95 je umožněn přístup z chodníku k kontejnerovému přístřešku a k dalším</w:t>
      </w:r>
      <w:r w:rsidRPr="00767B32">
        <w:br/>
        <w:t>parkovacím plochám</w:t>
      </w:r>
      <w:r w:rsidRPr="00767B32">
        <w:br/>
      </w:r>
      <w:r w:rsidRPr="00767B32">
        <w:sym w:font="Symbol" w:char="F0B7"/>
      </w:r>
      <w:r w:rsidRPr="00767B32">
        <w:t xml:space="preserve"> u objektu EOP je podél podélného zálivu navržen chodník v šířce 1,65m</w:t>
      </w:r>
      <w:r w:rsidRPr="00767B32">
        <w:br/>
      </w:r>
      <w:r w:rsidRPr="00767B32">
        <w:sym w:font="Symbol" w:char="F0B7"/>
      </w:r>
      <w:r w:rsidRPr="00767B32">
        <w:t xml:space="preserve"> komunikace jsou navrženy s živičným povrchem dle konstrukce A, komunikace před BD</w:t>
      </w:r>
      <w:r w:rsidRPr="00767B32">
        <w:br/>
        <w:t>bude řešena jako rekonstrukce odfrézováním stávajících horních živičných vrstev a</w:t>
      </w:r>
      <w:r w:rsidRPr="00767B32">
        <w:br/>
        <w:t>nahrazením novými vrstvami</w:t>
      </w:r>
      <w:r w:rsidRPr="00767B32">
        <w:br/>
      </w:r>
      <w:r w:rsidRPr="00767B32">
        <w:sym w:font="Symbol" w:char="F0B7"/>
      </w:r>
      <w:r w:rsidRPr="00767B32">
        <w:t xml:space="preserve"> komunikace jsou lemovány betonovou obrubou převýšenou na +0,12m u vstupů pěších</w:t>
      </w:r>
      <w:r w:rsidRPr="00767B32">
        <w:br/>
        <w:t>sníženy na +0,02m</w:t>
      </w:r>
      <w:r w:rsidRPr="00767B32">
        <w:br/>
      </w:r>
      <w:r w:rsidRPr="00767B32">
        <w:sym w:font="Symbol" w:char="F0B7"/>
      </w:r>
      <w:r w:rsidRPr="00767B32">
        <w:t xml:space="preserve"> odvodnění komunikace do stávajících nebo posunutých uličních vpustí</w:t>
      </w:r>
      <w:r w:rsidRPr="00767B32">
        <w:br/>
      </w:r>
      <w:r w:rsidRPr="00767B32">
        <w:sym w:font="Symbol" w:char="F0B7"/>
      </w:r>
      <w:r w:rsidRPr="00767B32">
        <w:t xml:space="preserve"> parkovací zálivy jsou navrženy s povrchem ze zatravňovací dlažby a propustnou</w:t>
      </w:r>
      <w:r w:rsidRPr="00767B32">
        <w:br/>
        <w:t>konstrukcí B</w:t>
      </w:r>
      <w:r w:rsidRPr="00767B32">
        <w:br/>
      </w:r>
      <w:r w:rsidRPr="00767B32">
        <w:sym w:font="Symbol" w:char="F0B7"/>
      </w:r>
      <w:r w:rsidRPr="00767B32">
        <w:t xml:space="preserve"> zálivy směrem ke komunikaci jsou lemovány zapuštěnou obrubou š. 0,1m a na zbytku</w:t>
      </w:r>
      <w:r w:rsidRPr="00767B32">
        <w:br/>
        <w:t>silniční obrubou převýšenou +0,1m (u podélných stání +0,12m)</w:t>
      </w:r>
      <w:r w:rsidRPr="00767B32">
        <w:br/>
      </w:r>
      <w:r w:rsidRPr="00767B32">
        <w:sym w:font="Symbol" w:char="F0B7"/>
      </w:r>
      <w:r w:rsidRPr="00767B32">
        <w:t xml:space="preserve"> odvodnění do vsaku do konstrukce</w:t>
      </w:r>
      <w:r w:rsidRPr="00767B32">
        <w:br/>
      </w:r>
      <w:r w:rsidRPr="00767B32">
        <w:sym w:font="Symbol" w:char="F0B7"/>
      </w:r>
      <w:r w:rsidRPr="00767B32">
        <w:t xml:space="preserve"> chodníky jsou dlážděné dle konstrukce C</w:t>
      </w:r>
    </w:p>
    <w:p w14:paraId="6B5749FC" w14:textId="77777777" w:rsidR="008D3139" w:rsidRDefault="008D3139" w:rsidP="008D3139">
      <w:pPr>
        <w:spacing w:before="120"/>
      </w:pPr>
      <w:r w:rsidRPr="00767B32">
        <w:rPr>
          <w:b/>
          <w:bCs/>
          <w:u w:val="single"/>
        </w:rPr>
        <w:lastRenderedPageBreak/>
        <w:t>Odvodnění</w:t>
      </w:r>
      <w:r w:rsidRPr="00767B32">
        <w:rPr>
          <w:b/>
          <w:bCs/>
          <w:u w:val="single"/>
        </w:rPr>
        <w:br/>
      </w:r>
      <w:r w:rsidRPr="00767B32">
        <w:sym w:font="Symbol" w:char="F0B7"/>
      </w:r>
      <w:r w:rsidRPr="00767B32">
        <w:t xml:space="preserve"> stávající odvodnění komunikací v oblasti je zachováno, budou použity stávající vpusti</w:t>
      </w:r>
      <w:r w:rsidRPr="00767B32">
        <w:br/>
        <w:t>napojené do kanalizace</w:t>
      </w:r>
      <w:r w:rsidRPr="00767B32">
        <w:br/>
      </w:r>
      <w:r w:rsidRPr="00767B32">
        <w:sym w:font="Symbol" w:char="F0B7"/>
      </w:r>
      <w:r w:rsidRPr="00767B32">
        <w:t xml:space="preserve"> vzhledem k redukci živičných ploch a nahrazením parkovacích zálivů dlažbou se vsakem</w:t>
      </w:r>
      <w:r w:rsidRPr="00767B32">
        <w:br/>
        <w:t>lze předpokládat snížení množství odváděných dešťových vod do kanalizace</w:t>
      </w:r>
      <w:r w:rsidRPr="00767B32">
        <w:br/>
      </w:r>
      <w:r w:rsidRPr="00767B32">
        <w:sym w:font="Symbol" w:char="F0B7"/>
      </w:r>
      <w:r w:rsidRPr="00767B32">
        <w:t xml:space="preserve"> vpusti na komunikaci před EOP nahrazují stávající vpusti,které budou zrušeny a v nové</w:t>
      </w:r>
      <w:r w:rsidRPr="00767B32">
        <w:br/>
        <w:t>poloze nově napojeny</w:t>
      </w:r>
      <w:r w:rsidRPr="00767B32">
        <w:br/>
      </w:r>
      <w:r w:rsidRPr="00767B32">
        <w:sym w:font="Symbol" w:char="F0B7"/>
      </w:r>
      <w:r w:rsidRPr="00767B32">
        <w:t xml:space="preserve"> ostatní vpusti jsou stávající s případnou výškovou úpravou nivelety</w:t>
      </w:r>
      <w:r w:rsidRPr="00767B32">
        <w:br/>
      </w:r>
      <w:r w:rsidRPr="00767B32">
        <w:sym w:font="Symbol" w:char="F0B7"/>
      </w:r>
      <w:r w:rsidRPr="00767B32">
        <w:t xml:space="preserve"> uliční vpusti jsou napojeny přípojkami z DN 200</w:t>
      </w:r>
      <w:r w:rsidRPr="00767B32">
        <w:br/>
      </w:r>
      <w:r w:rsidRPr="00767B32">
        <w:sym w:font="Symbol" w:char="F0B7"/>
      </w:r>
      <w:r w:rsidRPr="00767B32">
        <w:t xml:space="preserve"> vpusti jsou betonové prefabrikované, s litinovou mříží, kalovým košem</w:t>
      </w:r>
      <w:r w:rsidRPr="00767B32">
        <w:br/>
      </w:r>
      <w:r w:rsidRPr="00767B32">
        <w:sym w:font="Symbol" w:char="F0B7"/>
      </w:r>
      <w:r w:rsidRPr="00767B32">
        <w:t xml:space="preserve"> parkovací plochy navrženy ze zatravňovací dlažby s propustnou konstrukcí se</w:t>
      </w:r>
      <w:r>
        <w:t xml:space="preserve"> </w:t>
      </w:r>
      <w:r w:rsidRPr="00767B32">
        <w:t>vsakováním</w:t>
      </w:r>
    </w:p>
    <w:p w14:paraId="0EBE362C" w14:textId="77777777" w:rsidR="008D3139" w:rsidRPr="00767B32" w:rsidRDefault="008D3139" w:rsidP="008D3139">
      <w:pPr>
        <w:spacing w:before="120"/>
      </w:pPr>
      <w:r w:rsidRPr="00767B32">
        <w:sym w:font="Symbol" w:char="F0B7"/>
      </w:r>
      <w:r w:rsidRPr="00767B32">
        <w:t xml:space="preserve"> část chodníků je odvedena do vsaku do zelených pásů nebo na parkovací ploch</w:t>
      </w:r>
    </w:p>
    <w:p w14:paraId="3230DF92" w14:textId="77777777" w:rsidR="008D3139" w:rsidRDefault="008D3139" w:rsidP="008D3139">
      <w:pPr>
        <w:spacing w:before="120"/>
      </w:pPr>
    </w:p>
    <w:p w14:paraId="17FDB69D" w14:textId="77777777" w:rsidR="008D3139" w:rsidRDefault="008D3139" w:rsidP="008D3139">
      <w:pPr>
        <w:spacing w:before="120"/>
      </w:pPr>
      <w:r w:rsidRPr="00767B32">
        <w:rPr>
          <w:b/>
          <w:bCs/>
          <w:u w:val="single"/>
        </w:rPr>
        <w:t>Dopravní značení</w:t>
      </w:r>
      <w:r w:rsidRPr="00767B32">
        <w:br/>
      </w:r>
      <w:r w:rsidRPr="00767B32">
        <w:rPr>
          <w:u w:val="single"/>
        </w:rPr>
        <w:t>Vodorovné dopravní značení</w:t>
      </w:r>
      <w:r w:rsidRPr="00767B32">
        <w:rPr>
          <w:u w:val="single"/>
        </w:rPr>
        <w:br/>
      </w:r>
      <w:r w:rsidRPr="00767B32">
        <w:sym w:font="Symbol" w:char="F0B7"/>
      </w:r>
      <w:r w:rsidRPr="00767B32">
        <w:t xml:space="preserve"> značení bude provedeno dle příslušných TP 133</w:t>
      </w:r>
      <w:r w:rsidRPr="00767B32">
        <w:br/>
      </w:r>
      <w:r w:rsidRPr="00767B32">
        <w:sym w:font="Symbol" w:char="F0B7"/>
      </w:r>
      <w:r w:rsidRPr="00767B32">
        <w:t xml:space="preserve"> nové vodorovné značení - nástřik piktogramu (plast barvy bílé),</w:t>
      </w:r>
      <w:r w:rsidRPr="00767B32">
        <w:br/>
      </w:r>
      <w:r w:rsidRPr="00767B32">
        <w:sym w:font="Symbol" w:char="F0B7"/>
      </w:r>
      <w:r w:rsidRPr="00767B32">
        <w:t xml:space="preserve"> značení šikmých parkovacích stání – nástřik</w:t>
      </w:r>
      <w:r w:rsidRPr="00767B32">
        <w:br/>
      </w:r>
      <w:r w:rsidRPr="00767B32">
        <w:sym w:font="Symbol" w:char="F0B7"/>
      </w:r>
      <w:r w:rsidRPr="00767B32">
        <w:t xml:space="preserve"> podrobnosti viz. Situace stavby</w:t>
      </w:r>
      <w:r w:rsidRPr="00767B32">
        <w:br/>
      </w:r>
      <w:r w:rsidRPr="00767B32">
        <w:rPr>
          <w:u w:val="single"/>
        </w:rPr>
        <w:t>Svislé dopravní značení</w:t>
      </w:r>
      <w:r w:rsidRPr="00767B32">
        <w:rPr>
          <w:u w:val="single"/>
        </w:rPr>
        <w:br/>
      </w:r>
      <w:r w:rsidRPr="00767B32">
        <w:sym w:font="Symbol" w:char="F0B7"/>
      </w:r>
      <w:r w:rsidRPr="00767B32">
        <w:t xml:space="preserve"> budou označeny vyhrazené parkovací stání a parkoviště IP12</w:t>
      </w:r>
      <w:r w:rsidRPr="00767B32">
        <w:br/>
      </w:r>
      <w:r w:rsidRPr="00767B32">
        <w:sym w:font="Symbol" w:char="F0B7"/>
      </w:r>
      <w:r w:rsidRPr="00767B32">
        <w:t xml:space="preserve"> budou doplněny značky jednosměrných komunikací 2xB2 a 2x IP4b</w:t>
      </w:r>
      <w:r w:rsidRPr="00767B32">
        <w:br/>
      </w:r>
      <w:r w:rsidRPr="00767B32">
        <w:sym w:font="Symbol" w:char="F0B7"/>
      </w:r>
      <w:r w:rsidRPr="00767B32">
        <w:t xml:space="preserve"> a dále na začátek obousměrných úseků značky 2x A9</w:t>
      </w:r>
      <w:r w:rsidRPr="00767B32">
        <w:br/>
      </w:r>
      <w:r w:rsidRPr="00767B32">
        <w:sym w:font="Symbol" w:char="F0B7"/>
      </w:r>
      <w:r w:rsidRPr="00767B32">
        <w:t xml:space="preserve"> budou zrušeny značky 2x B28, E8a a E8c před čp. 94-96</w:t>
      </w:r>
      <w:r w:rsidRPr="00767B32">
        <w:br/>
      </w:r>
      <w:r w:rsidRPr="00767B32">
        <w:sym w:font="Symbol" w:char="F0B7"/>
      </w:r>
      <w:r w:rsidRPr="00767B32">
        <w:t xml:space="preserve"> Značky budou osazeny dle TP 65 a příslušných norem</w:t>
      </w:r>
    </w:p>
    <w:p w14:paraId="7B535EF4" w14:textId="77777777" w:rsidR="008D3139" w:rsidRDefault="008D3139" w:rsidP="008D3139">
      <w:pPr>
        <w:spacing w:before="120"/>
        <w:rPr>
          <w:b/>
          <w:bCs/>
        </w:rPr>
      </w:pPr>
    </w:p>
    <w:p w14:paraId="486EA024" w14:textId="77777777" w:rsidR="008D3139" w:rsidRPr="00767B32" w:rsidRDefault="008D3139" w:rsidP="008D3139">
      <w:pPr>
        <w:spacing w:before="120"/>
      </w:pPr>
      <w:r w:rsidRPr="00767B32">
        <w:rPr>
          <w:b/>
          <w:bCs/>
          <w:u w:val="single"/>
        </w:rPr>
        <w:t>Oplocení</w:t>
      </w:r>
      <w:r w:rsidRPr="00767B32">
        <w:rPr>
          <w:b/>
          <w:bCs/>
          <w:u w:val="single"/>
        </w:rPr>
        <w:br/>
      </w:r>
      <w:r w:rsidRPr="00767B32">
        <w:sym w:font="Symbol" w:char="F0B7"/>
      </w:r>
      <w:r w:rsidRPr="00767B32">
        <w:t xml:space="preserve"> stávající oplocení pozemku EOP v místě mezi trafostanicí a podél parkovacího zálivu k</w:t>
      </w:r>
      <w:r w:rsidRPr="00767B32">
        <w:br/>
        <w:t>objektu budovy EOP bude zrušeno v délce 92m</w:t>
      </w:r>
      <w:r w:rsidRPr="00767B32">
        <w:br/>
      </w:r>
      <w:r w:rsidRPr="00767B32">
        <w:sym w:font="Symbol" w:char="F0B7"/>
      </w:r>
      <w:r w:rsidRPr="00767B32">
        <w:t xml:space="preserve"> stávající plotové pole budou repasována a použita na nově umístěné oplocení</w:t>
      </w:r>
      <w:r w:rsidRPr="00767B32">
        <w:br/>
      </w:r>
      <w:r w:rsidRPr="00767B32">
        <w:sym w:font="Symbol" w:char="F0B7"/>
      </w:r>
      <w:r w:rsidRPr="00767B32">
        <w:t xml:space="preserve"> nové oplocení bude vedeno od budovy trafostanice za skupinou borovic k objektu budovy</w:t>
      </w:r>
      <w:r w:rsidRPr="00767B32">
        <w:br/>
        <w:t>EOP v délce 81m</w:t>
      </w:r>
      <w:r w:rsidRPr="00767B32">
        <w:br/>
      </w:r>
      <w:r w:rsidRPr="00767B32">
        <w:sym w:font="Symbol" w:char="F0B7"/>
      </w:r>
      <w:r w:rsidRPr="00767B32">
        <w:t xml:space="preserve"> oplocení je tvořeno sloupky v rozteči 2,0m s repasovanými plotovými dílci</w:t>
      </w:r>
      <w:r w:rsidRPr="00767B32">
        <w:br/>
      </w:r>
      <w:r w:rsidRPr="00767B32">
        <w:sym w:font="Symbol" w:char="F0B7"/>
      </w:r>
      <w:r w:rsidRPr="00767B32">
        <w:t xml:space="preserve"> v dolní části budou umístěny podhrabové desky</w:t>
      </w:r>
    </w:p>
    <w:p w14:paraId="57025553" w14:textId="77777777" w:rsidR="008D3139" w:rsidRDefault="008D3139" w:rsidP="008D3139">
      <w:pPr>
        <w:spacing w:before="120"/>
        <w:rPr>
          <w:b/>
          <w:bCs/>
        </w:rPr>
      </w:pPr>
      <w:r w:rsidRPr="004E0910">
        <w:rPr>
          <w:b/>
          <w:bCs/>
        </w:rPr>
        <w:t xml:space="preserve"> </w:t>
      </w:r>
    </w:p>
    <w:p w14:paraId="0F903F9A" w14:textId="77777777" w:rsidR="008D3139" w:rsidRDefault="008D3139" w:rsidP="008D3139">
      <w:pPr>
        <w:spacing w:before="120"/>
      </w:pPr>
      <w:r w:rsidRPr="004E0910">
        <w:rPr>
          <w:b/>
          <w:bCs/>
        </w:rPr>
        <w:t>SO 401 VEŘEJNÉ OSVĚTLENÍ</w:t>
      </w:r>
      <w:r w:rsidRPr="004E0910">
        <w:br/>
        <w:t>• doplnění svítidel pro nasvětlení rozšířených parkovacích ploch</w:t>
      </w:r>
      <w:r w:rsidRPr="004E0910">
        <w:br/>
        <w:t>• zrušení 4 sloupů VO a návrh 5 nových sloupů VO s celkem 8 novými svítidly</w:t>
      </w:r>
      <w:r w:rsidRPr="004E0910">
        <w:br/>
        <w:t>• 3 stožáry výšky 10m s 2x uličním svítidlem LED na dvojitém výložníku, 1 stožár výšky 10m s jedním</w:t>
      </w:r>
      <w:r w:rsidRPr="004E0910">
        <w:br/>
        <w:t>uličním svítidlem LED, 1 stožár výšky 6m s jedním uličním svítidlem LED</w:t>
      </w:r>
    </w:p>
    <w:p w14:paraId="2BE4A062" w14:textId="77777777" w:rsidR="008D3139" w:rsidRDefault="008D3139" w:rsidP="008D3139">
      <w:pPr>
        <w:numPr>
          <w:ilvl w:val="0"/>
          <w:numId w:val="35"/>
        </w:numPr>
        <w:spacing w:before="120"/>
      </w:pPr>
      <w:r w:rsidRPr="004E0910">
        <w:t>zásady řešení pro osoby s omezenou schopností pohybu</w:t>
      </w:r>
      <w:r w:rsidRPr="004E0910">
        <w:br/>
        <w:t>• nájezdové rampy u míst pro přecházení a vstupů do vozovky jsou navrženy na délku 1,0m se</w:t>
      </w:r>
      <w:r w:rsidRPr="004E0910">
        <w:br/>
        <w:t>sklonem max. 10%</w:t>
      </w:r>
      <w:r w:rsidRPr="004E0910">
        <w:br/>
        <w:t>• průchozí prostor za rampou zůstává ve sklonu 2% a minimální šířce 1,0m</w:t>
      </w:r>
      <w:r w:rsidRPr="004E0910">
        <w:br/>
        <w:t>• šířka komunikace pro pěší má v celém profilu šířku minimálně 1500 mm</w:t>
      </w:r>
      <w:r w:rsidRPr="004E0910">
        <w:br/>
        <w:t>• příčný sklon komunikace pro pěší je maximálně 2,00% v celé délce chodníku</w:t>
      </w:r>
      <w:r w:rsidRPr="004E0910">
        <w:br/>
        <w:t>• v části parkování je navrženo 6 vyhrazených stání (z celkového počtu 100) pro osoby s omezenou</w:t>
      </w:r>
      <w:r w:rsidRPr="004E0910">
        <w:br/>
        <w:t>schopností pohybu</w:t>
      </w:r>
      <w:r w:rsidRPr="004E0910">
        <w:br/>
        <w:t>• max. sklon vyhrazených parkovacích stání 2,00% (příčný i podélný)</w:t>
      </w:r>
      <w:r w:rsidRPr="004E0910">
        <w:br/>
        <w:t>• kolmé stání o rozměrech 4,7 x 3,5m</w:t>
      </w:r>
      <w:r w:rsidRPr="004E0910">
        <w:br/>
        <w:t>• ke stání je zajištěn bezbariérový přístup</w:t>
      </w:r>
    </w:p>
    <w:p w14:paraId="7CE9943C" w14:textId="77777777" w:rsidR="008D3139" w:rsidRDefault="008D3139" w:rsidP="008D3139">
      <w:pPr>
        <w:numPr>
          <w:ilvl w:val="0"/>
          <w:numId w:val="35"/>
        </w:numPr>
        <w:spacing w:before="120"/>
      </w:pPr>
      <w:r w:rsidRPr="004E0910">
        <w:lastRenderedPageBreak/>
        <w:t xml:space="preserve"> zásady řešení pro osoby se zrakovým postižením</w:t>
      </w:r>
      <w:r w:rsidRPr="004E0910">
        <w:br/>
        <w:t>• řešení vodící linie je po celé délce chodníku (přirozená vodící linie - stávající zástavba, podezdívka</w:t>
      </w:r>
      <w:r w:rsidRPr="004E0910">
        <w:br/>
        <w:t>plotu, zahradní obrubník výšky 60 mm</w:t>
      </w:r>
      <w:r w:rsidRPr="004E0910">
        <w:br/>
        <w:t>• přístup na komunikaci je označen varovným pásem šířky 400mm po celé délce snížené hrany</w:t>
      </w:r>
      <w:r w:rsidRPr="004E0910">
        <w:br/>
        <w:t>obrubníku až do rozdílu hran 80mm</w:t>
      </w:r>
      <w:r w:rsidRPr="004E0910">
        <w:br/>
        <w:t>• varovné pásy jsou navrženy z kontrastního materiálu vůči okolním plochám (barva černá, okolní</w:t>
      </w:r>
      <w:r w:rsidRPr="004E0910">
        <w:br/>
        <w:t>plochy pískovcová a hnědá) a jsou provedeny s hmatovou úpravou – TN.TZÚS 12.03.04</w:t>
      </w:r>
      <w:r w:rsidRPr="004E0910">
        <w:br/>
        <w:t>• sloupy VO se nenacházejí v chodníku není nutné řešit vizuální kontrast</w:t>
      </w:r>
    </w:p>
    <w:p w14:paraId="27E8AA53" w14:textId="77777777" w:rsidR="008D3139" w:rsidRDefault="008D3139" w:rsidP="008D3139">
      <w:pPr>
        <w:numPr>
          <w:ilvl w:val="0"/>
          <w:numId w:val="35"/>
        </w:numPr>
        <w:spacing w:before="120"/>
      </w:pPr>
      <w:r w:rsidRPr="004E0910">
        <w:t>zásady řešení pro osoby se sluchovým postižením</w:t>
      </w:r>
      <w:r w:rsidRPr="004E0910">
        <w:br/>
        <w:t>• nejsou zde řešeny nové přechody s akustickými majáčky</w:t>
      </w:r>
    </w:p>
    <w:p w14:paraId="23DAF49E" w14:textId="77777777" w:rsidR="008D3139" w:rsidRDefault="008D3139" w:rsidP="008D3139">
      <w:pPr>
        <w:numPr>
          <w:ilvl w:val="0"/>
          <w:numId w:val="35"/>
        </w:numPr>
        <w:spacing w:before="120"/>
      </w:pPr>
      <w:r w:rsidRPr="004E0910">
        <w:t>použití stavebních výrobků pro bezbariérová řešení</w:t>
      </w:r>
      <w:r w:rsidRPr="004E0910">
        <w:br/>
        <w:t>• prvky pro varovné a signální pásy</w:t>
      </w:r>
      <w:r w:rsidRPr="004E0910">
        <w:br/>
        <w:t>• všechny prvky z materiálu, které splňují NV č.163/2002 Sb., TN.TZÚS 12.03.04</w:t>
      </w:r>
      <w:r w:rsidRPr="004E0910">
        <w:br/>
        <w:t>b) popis navržených opatření - zejména přístup ke stavbě, prostory stavby a systémy určené pro</w:t>
      </w:r>
      <w:r w:rsidRPr="004E0910">
        <w:br/>
        <w:t>užívání veřejností, zejména informační a orientační systém stavby,</w:t>
      </w:r>
      <w:r w:rsidRPr="004E0910">
        <w:br/>
        <w:t>• varovné pásy š.0,4m u vstupů do vozovky se sníženým obrubníkem</w:t>
      </w:r>
      <w:r w:rsidRPr="004E0910">
        <w:br/>
        <w:t>• vodící linie zvýšený parkový obrubník.</w:t>
      </w:r>
    </w:p>
    <w:p w14:paraId="21E7094C" w14:textId="77777777" w:rsidR="008D3139" w:rsidRDefault="008D3139" w:rsidP="008D3139">
      <w:pPr>
        <w:spacing w:before="120"/>
        <w:jc w:val="both"/>
      </w:pPr>
      <w:r>
        <w:t xml:space="preserve">Po dokončení stavby budou provedeny sadové terénní úpravy a výsadba nových stromů. </w:t>
      </w:r>
    </w:p>
    <w:p w14:paraId="7C7FE532" w14:textId="77777777" w:rsidR="00813493" w:rsidRPr="002D7E1D" w:rsidRDefault="00813493" w:rsidP="00813493">
      <w:pPr>
        <w:spacing w:before="120"/>
      </w:pPr>
    </w:p>
    <w:p w14:paraId="5188B6A2" w14:textId="77777777" w:rsidR="00826518" w:rsidRPr="002D7E1D" w:rsidRDefault="00826518" w:rsidP="00763543">
      <w:pPr>
        <w:numPr>
          <w:ilvl w:val="0"/>
          <w:numId w:val="26"/>
        </w:numPr>
        <w:tabs>
          <w:tab w:val="clear" w:pos="1080"/>
        </w:tabs>
        <w:spacing w:before="120"/>
        <w:ind w:left="426" w:hanging="426"/>
        <w:rPr>
          <w:b/>
          <w:bCs/>
        </w:rPr>
      </w:pPr>
      <w:r w:rsidRPr="002D7E1D">
        <w:rPr>
          <w:b/>
          <w:bCs/>
        </w:rPr>
        <w:t>Stanoví podmínky pro provedení stavby</w:t>
      </w:r>
      <w:r w:rsidRPr="002D7E1D">
        <w:rPr>
          <w:bCs/>
        </w:rPr>
        <w:t>:</w:t>
      </w:r>
    </w:p>
    <w:p w14:paraId="04D34E48" w14:textId="14BCAFF7" w:rsidR="00826518" w:rsidRDefault="00826518" w:rsidP="00DF205A">
      <w:pPr>
        <w:numPr>
          <w:ilvl w:val="0"/>
          <w:numId w:val="27"/>
        </w:numPr>
        <w:tabs>
          <w:tab w:val="clear" w:pos="360"/>
        </w:tabs>
        <w:spacing w:before="60"/>
        <w:ind w:left="440" w:hanging="440"/>
      </w:pPr>
      <w:r w:rsidRPr="002D7E1D">
        <w:t>Stavba bude provedena podle projektové dokumentace, kterou vypracoval;</w:t>
      </w:r>
      <w:r w:rsidR="00625AC9">
        <w:t xml:space="preserve"> </w:t>
      </w:r>
      <w:r w:rsidR="00625AC9" w:rsidRPr="00625AC9">
        <w:t>Ing. Michal Čepelka autorizovaný inženýr ČKAIT 0602546</w:t>
      </w:r>
      <w:r w:rsidR="00625AC9">
        <w:t xml:space="preserve">, </w:t>
      </w:r>
      <w:r w:rsidR="00625AC9" w:rsidRPr="00625AC9">
        <w:t>Ing. Jitka Šídlová, Na Labišti 526, Pardubice 53009, autorizace ČKA</w:t>
      </w:r>
      <w:r w:rsidR="00625AC9">
        <w:t xml:space="preserve"> </w:t>
      </w:r>
      <w:r w:rsidR="00625AC9" w:rsidRPr="00625AC9">
        <w:t>(A.3) č. 04539, IČO: 01862022</w:t>
      </w:r>
      <w:r w:rsidR="00625AC9">
        <w:t xml:space="preserve">, </w:t>
      </w:r>
      <w:r w:rsidR="00625AC9" w:rsidRPr="00625AC9">
        <w:t>Ing. Petr Koza, Masarykovo nám.1544, Pardubice 53002, IČO:</w:t>
      </w:r>
      <w:r w:rsidR="00625AC9">
        <w:t xml:space="preserve"> </w:t>
      </w:r>
      <w:r w:rsidR="00625AC9" w:rsidRPr="00625AC9">
        <w:t>65234057</w:t>
      </w:r>
    </w:p>
    <w:p w14:paraId="1B4656D2" w14:textId="77777777" w:rsidR="00625AC9" w:rsidRPr="002D6ADD" w:rsidRDefault="00625AC9" w:rsidP="00625AC9">
      <w:pPr>
        <w:widowControl w:val="0"/>
        <w:numPr>
          <w:ilvl w:val="0"/>
          <w:numId w:val="27"/>
        </w:numPr>
        <w:shd w:val="clear" w:color="auto" w:fill="FFFFFF"/>
        <w:autoSpaceDE/>
        <w:autoSpaceDN/>
        <w:spacing w:before="160" w:line="240" w:lineRule="atLeast"/>
        <w:ind w:left="357" w:hanging="357"/>
        <w:jc w:val="both"/>
        <w:rPr>
          <w:snapToGrid w:val="0"/>
        </w:rPr>
      </w:pPr>
      <w:r w:rsidRPr="002D6ADD">
        <w:rPr>
          <w:snapToGrid w:val="0"/>
        </w:rPr>
        <w:t>Veškerá činnost stavebníka v souvislosti se stavbou bude v souladu se stavebním zákonem.</w:t>
      </w:r>
    </w:p>
    <w:p w14:paraId="747D857C" w14:textId="77777777" w:rsidR="00625AC9" w:rsidRPr="002D6ADD" w:rsidRDefault="00625AC9" w:rsidP="00625AC9">
      <w:pPr>
        <w:numPr>
          <w:ilvl w:val="0"/>
          <w:numId w:val="27"/>
        </w:numPr>
        <w:autoSpaceDE/>
        <w:autoSpaceDN/>
        <w:spacing w:before="160" w:line="240" w:lineRule="atLeast"/>
        <w:ind w:left="357" w:hanging="357"/>
        <w:jc w:val="both"/>
        <w:rPr>
          <w:b/>
          <w:bCs/>
          <w:snapToGrid w:val="0"/>
        </w:rPr>
      </w:pPr>
      <w:r w:rsidRPr="002D6ADD">
        <w:rPr>
          <w:snapToGrid w:val="0"/>
        </w:rPr>
        <w:t>Stavba bude provedena v souladu s</w:t>
      </w:r>
      <w:r>
        <w:rPr>
          <w:snapToGrid w:val="0"/>
        </w:rPr>
        <w:t xml:space="preserve"> vyhláškou č. </w:t>
      </w:r>
      <w:r w:rsidRPr="00FB1B48">
        <w:rPr>
          <w:b/>
          <w:bCs/>
          <w:snapToGrid w:val="0"/>
        </w:rPr>
        <w:t>146/2024 Sb., o požadavcích na výstavbu</w:t>
      </w:r>
      <w:r>
        <w:rPr>
          <w:snapToGrid w:val="0"/>
        </w:rPr>
        <w:br/>
        <w:t xml:space="preserve">a normou </w:t>
      </w:r>
      <w:r w:rsidRPr="002D6ADD">
        <w:rPr>
          <w:b/>
          <w:bCs/>
          <w:snapToGrid w:val="0"/>
        </w:rPr>
        <w:t>ČSN 73 4001 Přístupnost a bezbariérové užívaní.</w:t>
      </w:r>
    </w:p>
    <w:p w14:paraId="0E76E607" w14:textId="77777777" w:rsidR="00625AC9" w:rsidRPr="002D6ADD" w:rsidRDefault="00625AC9" w:rsidP="00625AC9">
      <w:pPr>
        <w:widowControl w:val="0"/>
        <w:numPr>
          <w:ilvl w:val="0"/>
          <w:numId w:val="27"/>
        </w:numPr>
        <w:shd w:val="clear" w:color="auto" w:fill="FFFFFF"/>
        <w:autoSpaceDE/>
        <w:autoSpaceDN/>
        <w:spacing w:before="160" w:line="240" w:lineRule="atLeast"/>
        <w:ind w:left="357" w:hanging="357"/>
        <w:jc w:val="both"/>
        <w:rPr>
          <w:snapToGrid w:val="0"/>
        </w:rPr>
      </w:pPr>
      <w:r w:rsidRPr="002D6ADD">
        <w:rPr>
          <w:snapToGrid w:val="0"/>
        </w:rPr>
        <w:t xml:space="preserve">Rozhodnutí povolení stavby platí </w:t>
      </w:r>
      <w:r w:rsidRPr="002D6ADD">
        <w:rPr>
          <w:b/>
          <w:bCs/>
          <w:snapToGrid w:val="0"/>
        </w:rPr>
        <w:t>2 roky</w:t>
      </w:r>
      <w:r w:rsidRPr="002D6ADD">
        <w:rPr>
          <w:snapToGrid w:val="0"/>
        </w:rPr>
        <w:t xml:space="preserve"> ode dne nabytí právní moci.</w:t>
      </w:r>
    </w:p>
    <w:p w14:paraId="02635750" w14:textId="77777777" w:rsidR="00625AC9" w:rsidRPr="002D6ADD" w:rsidRDefault="00625AC9" w:rsidP="00625AC9">
      <w:pPr>
        <w:widowControl w:val="0"/>
        <w:numPr>
          <w:ilvl w:val="0"/>
          <w:numId w:val="27"/>
        </w:numPr>
        <w:shd w:val="clear" w:color="auto" w:fill="FFFFFF"/>
        <w:autoSpaceDE/>
        <w:autoSpaceDN/>
        <w:spacing w:before="160" w:line="240" w:lineRule="atLeast"/>
        <w:ind w:left="357" w:hanging="357"/>
        <w:jc w:val="both"/>
        <w:rPr>
          <w:snapToGrid w:val="0"/>
        </w:rPr>
      </w:pPr>
      <w:r w:rsidRPr="002D6ADD">
        <w:rPr>
          <w:snapToGrid w:val="0"/>
        </w:rPr>
        <w:t xml:space="preserve">Rozhodnutí povolení stavby pozbývá platnosti, jestliže </w:t>
      </w:r>
      <w:r w:rsidRPr="002D6ADD">
        <w:rPr>
          <w:b/>
          <w:snapToGrid w:val="0"/>
        </w:rPr>
        <w:t>do dvou let</w:t>
      </w:r>
      <w:r w:rsidRPr="002D6ADD">
        <w:rPr>
          <w:snapToGrid w:val="0"/>
        </w:rPr>
        <w:t xml:space="preserve"> ode dne, kdy nabylo právní moci, nebude stavba zahájena.</w:t>
      </w:r>
    </w:p>
    <w:p w14:paraId="38195774" w14:textId="77777777" w:rsidR="00625AC9" w:rsidRPr="00815745" w:rsidRDefault="00625AC9" w:rsidP="00625AC9">
      <w:pPr>
        <w:numPr>
          <w:ilvl w:val="0"/>
          <w:numId w:val="27"/>
        </w:numPr>
        <w:spacing w:before="160"/>
        <w:ind w:left="357" w:hanging="357"/>
        <w:jc w:val="both"/>
      </w:pPr>
      <w:r w:rsidRPr="002D6ADD">
        <w:rPr>
          <w:snapToGrid w:val="0"/>
        </w:rPr>
        <w:t xml:space="preserve">Stavebník </w:t>
      </w:r>
      <w:r w:rsidRPr="002D6ADD">
        <w:rPr>
          <w:b/>
          <w:snapToGrid w:val="0"/>
        </w:rPr>
        <w:t>před zahájením</w:t>
      </w:r>
      <w:r w:rsidRPr="002D6ADD">
        <w:rPr>
          <w:snapToGrid w:val="0"/>
        </w:rPr>
        <w:t xml:space="preserve"> stavby oznámí stavebnímu úřadu, Magistrátu města Pardubic </w:t>
      </w:r>
      <w:r w:rsidRPr="002D6ADD">
        <w:rPr>
          <w:b/>
          <w:snapToGrid w:val="0"/>
        </w:rPr>
        <w:t>termín zahájení stavby a název a sídlo stavebního podnikatele, který bude stavbu provádět, včetně oprávnění k provádění stavby.</w:t>
      </w:r>
      <w:r w:rsidRPr="002D6ADD">
        <w:rPr>
          <w:snapToGrid w:val="0"/>
        </w:rPr>
        <w:t xml:space="preserve"> Stejné údaje doplní na štítek „stavba povolena“, pokud tak neučinil stavební úřad. </w:t>
      </w:r>
      <w:r w:rsidRPr="002D6ADD">
        <w:rPr>
          <w:b/>
          <w:bCs/>
        </w:rPr>
        <w:t>Případná změna stavebního podnikatele v průběhu stavby bude stavebnímu úřadu oznámena.</w:t>
      </w:r>
    </w:p>
    <w:p w14:paraId="6264199B" w14:textId="77777777" w:rsidR="00625AC9" w:rsidRPr="002D6ADD" w:rsidRDefault="00625AC9" w:rsidP="00625AC9">
      <w:pPr>
        <w:numPr>
          <w:ilvl w:val="0"/>
          <w:numId w:val="27"/>
        </w:numPr>
        <w:spacing w:before="160"/>
        <w:ind w:left="357" w:hanging="357"/>
        <w:jc w:val="both"/>
      </w:pPr>
      <w:r w:rsidRPr="002D6ADD">
        <w:t xml:space="preserve">Stavebník je povinen před zahájením stavby umístit na viditelném místě u vstupu na staveniště štítek a ponechat jej tam </w:t>
      </w:r>
      <w:r w:rsidRPr="00E5029B">
        <w:t>až do </w:t>
      </w:r>
      <w:bookmarkStart w:id="2" w:name="lema20"/>
      <w:bookmarkEnd w:id="2"/>
      <w:r w:rsidRPr="00E5029B">
        <w:rPr>
          <w:b/>
          <w:bCs/>
        </w:rPr>
        <w:fldChar w:fldCharType="begin"/>
      </w:r>
      <w:r w:rsidRPr="00E5029B">
        <w:rPr>
          <w:b/>
          <w:bCs/>
        </w:rPr>
        <w:instrText>HYPERLINK "https://www.aspi.cz/products/lawText/1/96922/1/2?vtextu=dokon%C4%8Den%C3%AD%20stavby" \l "lema21"</w:instrText>
      </w:r>
      <w:r w:rsidRPr="00E5029B">
        <w:rPr>
          <w:b/>
          <w:bCs/>
        </w:rPr>
      </w:r>
      <w:r w:rsidRPr="00E5029B">
        <w:rPr>
          <w:b/>
          <w:bCs/>
        </w:rPr>
        <w:fldChar w:fldCharType="separate"/>
      </w:r>
      <w:r w:rsidRPr="00E5029B">
        <w:rPr>
          <w:b/>
          <w:bCs/>
        </w:rPr>
        <w:t>dokončení</w:t>
      </w:r>
      <w:r w:rsidRPr="00E5029B">
        <w:rPr>
          <w:b/>
          <w:bCs/>
        </w:rPr>
        <w:fldChar w:fldCharType="end"/>
      </w:r>
      <w:r w:rsidRPr="00E5029B">
        <w:rPr>
          <w:b/>
          <w:bCs/>
        </w:rPr>
        <w:t> </w:t>
      </w:r>
      <w:bookmarkStart w:id="3" w:name="lema21"/>
      <w:bookmarkEnd w:id="3"/>
      <w:r w:rsidRPr="00E5029B">
        <w:rPr>
          <w:b/>
          <w:bCs/>
        </w:rPr>
        <w:fldChar w:fldCharType="begin"/>
      </w:r>
      <w:r w:rsidRPr="00E5029B">
        <w:rPr>
          <w:b/>
          <w:bCs/>
        </w:rPr>
        <w:instrText>HYPERLINK "https://www.aspi.cz/products/lawText/1/96922/1/2?vtextu=dokon%C4%8Den%C3%AD%20stavby" \l "lema22"</w:instrText>
      </w:r>
      <w:r w:rsidRPr="00E5029B">
        <w:rPr>
          <w:b/>
          <w:bCs/>
        </w:rPr>
      </w:r>
      <w:r w:rsidRPr="00E5029B">
        <w:rPr>
          <w:b/>
          <w:bCs/>
        </w:rPr>
        <w:fldChar w:fldCharType="separate"/>
      </w:r>
      <w:r w:rsidRPr="00E5029B">
        <w:rPr>
          <w:b/>
          <w:bCs/>
        </w:rPr>
        <w:t>stavby,</w:t>
      </w:r>
      <w:r w:rsidRPr="00E5029B">
        <w:rPr>
          <w:b/>
          <w:bCs/>
        </w:rPr>
        <w:fldChar w:fldCharType="end"/>
      </w:r>
      <w:r w:rsidRPr="00E5029B">
        <w:t> popřípadě</w:t>
      </w:r>
      <w:r w:rsidRPr="002D6ADD">
        <w:t xml:space="preserve"> do vydání kolaudačního rozhodnutí.</w:t>
      </w:r>
    </w:p>
    <w:p w14:paraId="353728EC" w14:textId="77777777" w:rsidR="00625AC9" w:rsidRPr="002D6ADD" w:rsidRDefault="00625AC9" w:rsidP="00625AC9">
      <w:pPr>
        <w:widowControl w:val="0"/>
        <w:numPr>
          <w:ilvl w:val="0"/>
          <w:numId w:val="36"/>
        </w:numPr>
        <w:shd w:val="clear" w:color="auto" w:fill="FFFFFF"/>
        <w:autoSpaceDE/>
        <w:autoSpaceDN/>
        <w:spacing w:before="160" w:line="240" w:lineRule="atLeast"/>
        <w:ind w:left="357" w:hanging="357"/>
        <w:jc w:val="both"/>
        <w:rPr>
          <w:snapToGrid w:val="0"/>
        </w:rPr>
      </w:pPr>
      <w:r w:rsidRPr="002D6ADD">
        <w:rPr>
          <w:snapToGrid w:val="0"/>
        </w:rPr>
        <w:t xml:space="preserve">Stavebník zajistí konání kontrolních prohlídek stavby, o jejichž termínu bude informovat pracovníky stavebního úřadu předem. </w:t>
      </w:r>
    </w:p>
    <w:p w14:paraId="7315BB73" w14:textId="77777777" w:rsidR="00625AC9" w:rsidRPr="002D6ADD" w:rsidRDefault="00625AC9" w:rsidP="00625AC9">
      <w:pPr>
        <w:widowControl w:val="0"/>
        <w:numPr>
          <w:ilvl w:val="0"/>
          <w:numId w:val="36"/>
        </w:numPr>
        <w:spacing w:before="160"/>
        <w:ind w:left="357" w:hanging="357"/>
        <w:jc w:val="both"/>
        <w:rPr>
          <w:snapToGrid w:val="0"/>
        </w:rPr>
      </w:pPr>
      <w:r w:rsidRPr="002D6ADD">
        <w:t>V průběhu realizace stavby je nutno důsledně omezit očekávané nepříznivé vlivy (zejména dbát</w:t>
      </w:r>
      <w:r>
        <w:br/>
      </w:r>
      <w:r w:rsidRPr="002D6ADD">
        <w:t xml:space="preserve">na čistotu dotčených komunikací, minimalizovat zatížení okolí hlukem a prachem, důsledně zabezpečit výkopy, umožnit bezpečný provoz na komunikacích). Následně budou všechny dopravní plochy dotčené stavbou obnoveny, a to v plné šíři. </w:t>
      </w:r>
    </w:p>
    <w:p w14:paraId="23C51B2C" w14:textId="77777777" w:rsidR="00625AC9" w:rsidRPr="002D6ADD" w:rsidRDefault="00625AC9" w:rsidP="00625AC9">
      <w:pPr>
        <w:numPr>
          <w:ilvl w:val="0"/>
          <w:numId w:val="36"/>
        </w:numPr>
        <w:spacing w:before="160"/>
        <w:ind w:left="357" w:hanging="357"/>
        <w:jc w:val="both"/>
      </w:pPr>
      <w:r w:rsidRPr="002D6ADD">
        <w:t>Výkopy budou po celou dobu trvání stavebních prací viditelně označeny. Žadatel zajistí,</w:t>
      </w:r>
      <w:r>
        <w:br/>
      </w:r>
      <w:r w:rsidRPr="002D6ADD">
        <w:t xml:space="preserve">aby případný vytěžený nezhutnitelný materiál byl dopraven na příslušnou skládku v souladu se zákonem č. 541/2020 Sb., o odpadech a předpisy souvisejícími. Výkopový materiál musí být zajištěn tak, aby nebyl splavován do dešťové kanalizace a skladován tak, aby nedocházelo k poškození přilehlých ploch. </w:t>
      </w:r>
    </w:p>
    <w:p w14:paraId="5BB02C24" w14:textId="77777777" w:rsidR="00625AC9" w:rsidRPr="00815745" w:rsidRDefault="00625AC9" w:rsidP="00625AC9">
      <w:pPr>
        <w:numPr>
          <w:ilvl w:val="0"/>
          <w:numId w:val="36"/>
        </w:numPr>
        <w:spacing w:before="160"/>
        <w:ind w:left="357" w:hanging="357"/>
        <w:jc w:val="both"/>
      </w:pPr>
      <w:r w:rsidRPr="002D6ADD">
        <w:lastRenderedPageBreak/>
        <w:t>S</w:t>
      </w:r>
      <w:r w:rsidRPr="002D6ADD">
        <w:rPr>
          <w:snapToGrid w:val="0"/>
        </w:rPr>
        <w:t xml:space="preserve">taveniště bude zařízeno, uspořádáno a vybaveno tak, jak je uvedeno v ustanovení § 14 vyhlášky č.146/2024 Sb., o požadavcích na výstavbu, ve znění pozdějších předpisů. </w:t>
      </w:r>
    </w:p>
    <w:p w14:paraId="109A5405" w14:textId="77777777" w:rsidR="00625AC9" w:rsidRPr="002D6ADD" w:rsidRDefault="00625AC9" w:rsidP="00625AC9">
      <w:pPr>
        <w:numPr>
          <w:ilvl w:val="0"/>
          <w:numId w:val="36"/>
        </w:numPr>
        <w:spacing w:before="160"/>
        <w:ind w:left="357" w:hanging="357"/>
        <w:jc w:val="both"/>
      </w:pPr>
      <w:r w:rsidRPr="002D6ADD">
        <w:t xml:space="preserve">Před realizací stavby bude provedeno vytýčení všech inženýrských sítí a tyto </w:t>
      </w:r>
      <w:r>
        <w:t xml:space="preserve">sítě </w:t>
      </w:r>
      <w:r w:rsidRPr="002D6ADD">
        <w:t>vč. jejich ochranných pásem budou respektovány v souladu s příslušnými předpisy (zejména zákon</w:t>
      </w:r>
      <w:r>
        <w:br/>
      </w:r>
      <w:r w:rsidRPr="002D6ADD">
        <w:t>č. 458/2000 Sb.</w:t>
      </w:r>
      <w:r>
        <w:t>,</w:t>
      </w:r>
      <w:r w:rsidRPr="002D6ADD">
        <w:t xml:space="preserve"> energetický zákon, ve znění pozdějších předpisů; zákon č. 127/2005 Sb.,</w:t>
      </w:r>
      <w:r>
        <w:br/>
      </w:r>
      <w:r w:rsidRPr="002D6ADD">
        <w:t xml:space="preserve">o elektronických komunikacích) a v souladu s platnými normami (zejména ČSN 73 6005). Budou dodrženy všeobecné podmínky jednotlivých správců inženýrských sítí. V zájmovém území se může nacházet i zařízení, které není v majetku správců veřejných sítí (např. přívodní vedení k odběratelům, propojovací kabely institucí apod.). </w:t>
      </w:r>
    </w:p>
    <w:p w14:paraId="41EA0A2A" w14:textId="77777777" w:rsidR="00625AC9" w:rsidRPr="002D6ADD" w:rsidRDefault="00625AC9" w:rsidP="00625AC9">
      <w:pPr>
        <w:widowControl w:val="0"/>
        <w:numPr>
          <w:ilvl w:val="0"/>
          <w:numId w:val="36"/>
        </w:numPr>
        <w:autoSpaceDE/>
        <w:autoSpaceDN/>
        <w:spacing w:before="160" w:line="240" w:lineRule="atLeast"/>
        <w:ind w:left="357" w:hanging="357"/>
        <w:jc w:val="both"/>
        <w:rPr>
          <w:snapToGrid w:val="0"/>
        </w:rPr>
      </w:pPr>
      <w:r w:rsidRPr="002D6ADD">
        <w:rPr>
          <w:snapToGrid w:val="0"/>
        </w:rPr>
        <w:t xml:space="preserve">Jestliže uvažovaná akce vyvolá potřebu dílčí změny trasy vedení nebo přemístění některých prvků inženýrské sítě, je nutné včas požádat o přeložku inženýrské sítě jejího správce. Veškeré přeložky inženýrských sítí budou </w:t>
      </w:r>
      <w:r w:rsidRPr="002D6ADD">
        <w:rPr>
          <w:b/>
          <w:bCs/>
          <w:snapToGrid w:val="0"/>
        </w:rPr>
        <w:t>realizovány a dokončeny v souladu se Smlouvou o zajištění přeložky</w:t>
      </w:r>
      <w:r w:rsidRPr="002D6ADD">
        <w:rPr>
          <w:snapToGrid w:val="0"/>
        </w:rPr>
        <w:t xml:space="preserve"> zařízení a úhradě nákladů s ní spojených uzavřené mezi provozovatelem distribuční soustavy a investorem. </w:t>
      </w:r>
    </w:p>
    <w:p w14:paraId="4A94B590" w14:textId="77777777" w:rsidR="00625AC9" w:rsidRPr="002D6ADD" w:rsidRDefault="00625AC9" w:rsidP="00625AC9">
      <w:pPr>
        <w:numPr>
          <w:ilvl w:val="0"/>
          <w:numId w:val="36"/>
        </w:numPr>
        <w:spacing w:before="160"/>
        <w:ind w:left="357" w:hanging="357"/>
        <w:jc w:val="both"/>
      </w:pPr>
      <w:r w:rsidRPr="002D6ADD">
        <w:t>Při terénních úpravách nesmí dojít ke snížení stávajících vzdáleností vodičů vedení od země a nesmí dojít ke snížení nebo zvýšení hloubky uložení stávajících podzemních vedení.</w:t>
      </w:r>
    </w:p>
    <w:p w14:paraId="46063A04" w14:textId="77777777" w:rsidR="00625AC9" w:rsidRPr="002D6ADD" w:rsidRDefault="00625AC9" w:rsidP="00625AC9">
      <w:pPr>
        <w:numPr>
          <w:ilvl w:val="0"/>
          <w:numId w:val="36"/>
        </w:numPr>
        <w:spacing w:before="160"/>
        <w:ind w:left="357" w:hanging="357"/>
        <w:jc w:val="both"/>
      </w:pPr>
      <w:r w:rsidRPr="002D6ADD">
        <w:rPr>
          <w:snapToGrid w:val="0"/>
        </w:rPr>
        <w:t>Odkrytá stávající podzemní vedení budou řádně zabezpečena před poškozením.</w:t>
      </w:r>
      <w:r w:rsidRPr="002D6ADD">
        <w:rPr>
          <w:bCs/>
          <w:iCs/>
        </w:rPr>
        <w:t xml:space="preserve"> </w:t>
      </w:r>
      <w:r w:rsidRPr="002D6ADD">
        <w:rPr>
          <w:iCs/>
        </w:rPr>
        <w:t>Stavebník je</w:t>
      </w:r>
      <w:r>
        <w:rPr>
          <w:iCs/>
        </w:rPr>
        <w:br/>
      </w:r>
      <w:r w:rsidRPr="002D6ADD">
        <w:rPr>
          <w:iCs/>
        </w:rPr>
        <w:t>při přípravě a realizaci stavby zodpovědný za neporušitelnost stávajících vedení a existujícího provozu těchto zařízení.</w:t>
      </w:r>
      <w:r w:rsidRPr="002D6ADD">
        <w:rPr>
          <w:snapToGrid w:val="0"/>
        </w:rPr>
        <w:t xml:space="preserve"> Poškození stávajících podzemních sítí bude neprodleně ohlášeno správci příslušné sítě. </w:t>
      </w:r>
    </w:p>
    <w:p w14:paraId="77EC8A16" w14:textId="77777777" w:rsidR="00625AC9" w:rsidRPr="002D6ADD" w:rsidRDefault="00625AC9" w:rsidP="00625AC9">
      <w:pPr>
        <w:numPr>
          <w:ilvl w:val="0"/>
          <w:numId w:val="36"/>
        </w:numPr>
        <w:spacing w:before="160"/>
        <w:ind w:left="357" w:hanging="357"/>
        <w:jc w:val="both"/>
      </w:pPr>
      <w:r w:rsidRPr="002D6ADD">
        <w:t>Před záhozem všech odkrytých zařízení budou zástupci vlastníků a správců technické infrastruktury a dotčených zařízení přizváni k jejich kontrole, o které bude sepsán zápis, který bude předložen</w:t>
      </w:r>
      <w:r>
        <w:br/>
      </w:r>
      <w:r w:rsidRPr="002D6ADD">
        <w:t>při závěrečné kontrolní prohlídce.</w:t>
      </w:r>
    </w:p>
    <w:p w14:paraId="487A57A4" w14:textId="77777777" w:rsidR="00625AC9" w:rsidRPr="002D6ADD" w:rsidRDefault="00625AC9" w:rsidP="00625AC9">
      <w:pPr>
        <w:widowControl w:val="0"/>
        <w:numPr>
          <w:ilvl w:val="0"/>
          <w:numId w:val="36"/>
        </w:numPr>
        <w:autoSpaceDE/>
        <w:autoSpaceDN/>
        <w:spacing w:before="160"/>
        <w:jc w:val="both"/>
        <w:rPr>
          <w:snapToGrid w:val="0"/>
        </w:rPr>
      </w:pPr>
      <w:r w:rsidRPr="002D6ADD">
        <w:rPr>
          <w:snapToGrid w:val="0"/>
        </w:rPr>
        <w:t>Pracovníci provádějící zemní práce budou prokazatelně seznámeni s polohou inženýrských sítí včetně možné polohové odchylky od vytyčení.</w:t>
      </w:r>
    </w:p>
    <w:p w14:paraId="54455C34" w14:textId="77777777" w:rsidR="00625AC9" w:rsidRPr="002D6ADD" w:rsidRDefault="00625AC9" w:rsidP="00625AC9">
      <w:pPr>
        <w:pStyle w:val="MDSR"/>
        <w:numPr>
          <w:ilvl w:val="0"/>
          <w:numId w:val="36"/>
        </w:numPr>
        <w:spacing w:before="160"/>
        <w:rPr>
          <w:sz w:val="22"/>
          <w:szCs w:val="22"/>
        </w:rPr>
      </w:pPr>
      <w:r w:rsidRPr="002D6ADD">
        <w:rPr>
          <w:sz w:val="22"/>
          <w:szCs w:val="22"/>
        </w:rPr>
        <w:t>Prováděním stavby nedojde k ohrožení provozu na pozemních komunikacích a k narušení bezpečnosti chodců. Stavebník zajistí před zahájením stavby upozornění pro chodce na zvýšenou pozornost při chůzi a nutnost používání přechodů a tras vyznačených dodavatelem. Bude zabezpečena dopravní obslužnost např. IZS, HZS a svoz TKO.</w:t>
      </w:r>
      <w:r w:rsidRPr="002D6ADD">
        <w:rPr>
          <w:snapToGrid w:val="0"/>
          <w:sz w:val="22"/>
          <w:szCs w:val="22"/>
        </w:rPr>
        <w:t xml:space="preserve"> </w:t>
      </w:r>
      <w:r w:rsidRPr="002D6ADD">
        <w:rPr>
          <w:sz w:val="22"/>
          <w:szCs w:val="22"/>
        </w:rPr>
        <w:t xml:space="preserve">Po dobu výstavby i po jejím ukončení bude zachována možnost přístupu ke všem objektům, nacházejícím se v blízkosti staveniště. Je rovněž třeba zajistit trvalý přístup správců sítí do prostoru jejich umístění pro případ havárie. </w:t>
      </w:r>
      <w:r w:rsidRPr="002D6ADD">
        <w:rPr>
          <w:snapToGrid w:val="0"/>
          <w:sz w:val="22"/>
          <w:szCs w:val="22"/>
        </w:rPr>
        <w:t>Po celou dobu stavby budou stávající komunikace udržovány ve sjízdném stavu.</w:t>
      </w:r>
    </w:p>
    <w:p w14:paraId="03EF20FE" w14:textId="77777777" w:rsidR="00625AC9" w:rsidRPr="002D6ADD" w:rsidRDefault="00625AC9" w:rsidP="00625AC9">
      <w:pPr>
        <w:pStyle w:val="MDSR"/>
        <w:numPr>
          <w:ilvl w:val="0"/>
          <w:numId w:val="37"/>
        </w:numPr>
        <w:spacing w:before="160"/>
        <w:rPr>
          <w:sz w:val="22"/>
          <w:szCs w:val="22"/>
        </w:rPr>
      </w:pPr>
      <w:r w:rsidRPr="002D6ADD">
        <w:rPr>
          <w:sz w:val="22"/>
          <w:szCs w:val="22"/>
        </w:rPr>
        <w:t>Stavebník ponese veškeré náklady na opravy případně poškozených stávajících komunikací v souvislosti se stavbou. Za škodu vzniklou na sousedních stavbách nebo pozemcích (pokud není vyvolána jejich závadným stavem) zodpovídá stavebník, který neprodleně odstraní vzniklé škody vlastním nákladem do stavu podle projektu nebo do původního stavu. Po skončení stavebních prací budou všechny dopravní plochy obnoveny, a to v plné šíři.</w:t>
      </w:r>
    </w:p>
    <w:p w14:paraId="07D16B8C" w14:textId="77777777" w:rsidR="00625AC9" w:rsidRPr="002D6ADD" w:rsidRDefault="00625AC9" w:rsidP="00625AC9">
      <w:pPr>
        <w:widowControl w:val="0"/>
        <w:numPr>
          <w:ilvl w:val="0"/>
          <w:numId w:val="37"/>
        </w:numPr>
        <w:shd w:val="clear" w:color="auto" w:fill="FFFFFF"/>
        <w:autoSpaceDE/>
        <w:autoSpaceDN/>
        <w:spacing w:before="160" w:line="240" w:lineRule="atLeast"/>
        <w:ind w:left="357" w:hanging="357"/>
        <w:jc w:val="both"/>
        <w:rPr>
          <w:snapToGrid w:val="0"/>
        </w:rPr>
      </w:pPr>
      <w:r w:rsidRPr="002D6ADD">
        <w:t xml:space="preserve">Stavebník zajistí minimálně </w:t>
      </w:r>
      <w:r w:rsidRPr="002D6ADD">
        <w:rPr>
          <w:b/>
        </w:rPr>
        <w:t>14 dní před</w:t>
      </w:r>
      <w:r w:rsidRPr="002D6ADD">
        <w:t xml:space="preserve"> zahájením stavby prokazatelnou informovanost dotčených touto stavbou o omezení dopravy.</w:t>
      </w:r>
    </w:p>
    <w:p w14:paraId="081780FA" w14:textId="77777777" w:rsidR="00625AC9" w:rsidRPr="002D6ADD" w:rsidRDefault="00625AC9" w:rsidP="00625AC9">
      <w:pPr>
        <w:widowControl w:val="0"/>
        <w:numPr>
          <w:ilvl w:val="0"/>
          <w:numId w:val="37"/>
        </w:numPr>
        <w:autoSpaceDE/>
        <w:autoSpaceDN/>
        <w:spacing w:before="160" w:line="240" w:lineRule="atLeast"/>
        <w:ind w:left="357" w:hanging="357"/>
        <w:jc w:val="both"/>
        <w:rPr>
          <w:snapToGrid w:val="0"/>
        </w:rPr>
      </w:pPr>
      <w:r w:rsidRPr="002D6ADD">
        <w:rPr>
          <w:bCs/>
          <w:snapToGrid w:val="0"/>
        </w:rPr>
        <w:t xml:space="preserve">Stavebník je v případě nutnosti povinen v dostatečném předstihu </w:t>
      </w:r>
      <w:r w:rsidRPr="002D6ADD">
        <w:rPr>
          <w:b/>
          <w:snapToGrid w:val="0"/>
        </w:rPr>
        <w:t>před zahájením stavby</w:t>
      </w:r>
      <w:r w:rsidRPr="002D6ADD">
        <w:rPr>
          <w:bCs/>
          <w:snapToGrid w:val="0"/>
        </w:rPr>
        <w:t xml:space="preserve"> požádat příslušný silniční správní úřad o stanovení přechodné úpravy provozu na pozemních komunikacích</w:t>
      </w:r>
      <w:r>
        <w:rPr>
          <w:bCs/>
          <w:snapToGrid w:val="0"/>
        </w:rPr>
        <w:br/>
      </w:r>
      <w:r w:rsidRPr="002D6ADD">
        <w:rPr>
          <w:bCs/>
          <w:snapToGrid w:val="0"/>
        </w:rPr>
        <w:t>a požádat o úplnou – částečnou uzavírku pozemní komunikace.</w:t>
      </w:r>
    </w:p>
    <w:p w14:paraId="7FDB10BF" w14:textId="77777777" w:rsidR="00625AC9" w:rsidRPr="002D6ADD" w:rsidRDefault="00625AC9" w:rsidP="00625AC9">
      <w:pPr>
        <w:numPr>
          <w:ilvl w:val="0"/>
          <w:numId w:val="37"/>
        </w:numPr>
        <w:spacing w:before="160"/>
        <w:ind w:left="357" w:hanging="357"/>
        <w:jc w:val="both"/>
      </w:pPr>
      <w:r w:rsidRPr="002D6ADD">
        <w:rPr>
          <w:snapToGrid w:val="0"/>
        </w:rPr>
        <w:t>Stavebník se bude řídit ustanovením § 266 stavebního zákona ve smyslu ustanovení § 22 odstavce 2 zákona č. 20/87 Sb. o státní památkové péči, ve znění pozdějších předpisů. Má-li se provádět stavební činnost na území s archeologickými nálezy, jsou stavebníci již od doby přípravy stavby povinni tento záměr oznámit Archeologickému ústavu a umožnit jemu nebo oprávněné organizaci provést</w:t>
      </w:r>
      <w:r>
        <w:rPr>
          <w:snapToGrid w:val="0"/>
        </w:rPr>
        <w:br/>
      </w:r>
      <w:r w:rsidRPr="002D6ADD">
        <w:rPr>
          <w:snapToGrid w:val="0"/>
        </w:rPr>
        <w:t>na dotčeném území záchranný archeologický výzkum. Obdobně se postupuje, má-li se na takovém území provádět jiná činnost, kterou by mohlo být ohroženo provádění archeologických výzkumů.</w:t>
      </w:r>
    </w:p>
    <w:p w14:paraId="121E5D16" w14:textId="77777777" w:rsidR="00625AC9" w:rsidRPr="002D6ADD" w:rsidRDefault="00625AC9" w:rsidP="00625AC9">
      <w:pPr>
        <w:numPr>
          <w:ilvl w:val="0"/>
          <w:numId w:val="37"/>
        </w:numPr>
        <w:spacing w:before="160"/>
        <w:ind w:left="357" w:hanging="357"/>
        <w:jc w:val="both"/>
      </w:pPr>
      <w:r w:rsidRPr="002D6ADD">
        <w:t>Při provádění stavby je nutno dodržovat předpisy týkající se bezpečnosti práce a technických zařízení, zejména zákon č. 309/2006 Sb., kterým se upravují další požadavky bezpečnosti a ochrany zdraví</w:t>
      </w:r>
      <w:r>
        <w:br/>
      </w:r>
      <w:r w:rsidRPr="002D6ADD">
        <w:lastRenderedPageBreak/>
        <w:t>při práci v pracovněprávních vztazích a o zajištění bezpečnosti a ochrany zdraví při činnostech nebo poskytování služeb mimo pracovněprávní vztahy (zákon o zajištění dalších podmínek bezpečnosti a ochrany zdraví při práci); nařízení vlády č. 591/2006 Sb., o bližších minimálních požadavcích</w:t>
      </w:r>
      <w:r>
        <w:br/>
      </w:r>
      <w:r w:rsidRPr="002D6ADD">
        <w:t>na bezpečnost a ochranu zdraví při práci na staveništích a nařízení vlády č. 362/2005 Sb., o bližších požadavcích na bezpečnost a ochranu zdraví při práci na pracovištích s nebezpečím pádu z výšky nebo do hloubky.</w:t>
      </w:r>
      <w:r w:rsidRPr="002D6ADD">
        <w:rPr>
          <w:snapToGrid w:val="0"/>
        </w:rPr>
        <w:t xml:space="preserve"> Veškerá pracovní místa budou řádně označena a umístěna dle příslušných TP</w:t>
      </w:r>
      <w:r>
        <w:rPr>
          <w:snapToGrid w:val="0"/>
        </w:rPr>
        <w:br/>
      </w:r>
      <w:r w:rsidRPr="002D6ADD">
        <w:rPr>
          <w:snapToGrid w:val="0"/>
        </w:rPr>
        <w:t xml:space="preserve">vč. </w:t>
      </w:r>
      <w:r w:rsidRPr="002D6ADD">
        <w:t xml:space="preserve">dopravního značení a zařízení. </w:t>
      </w:r>
    </w:p>
    <w:p w14:paraId="31E5C579" w14:textId="77777777" w:rsidR="00625AC9" w:rsidRPr="002D6ADD" w:rsidRDefault="00625AC9" w:rsidP="00625AC9">
      <w:pPr>
        <w:numPr>
          <w:ilvl w:val="0"/>
          <w:numId w:val="37"/>
        </w:numPr>
        <w:spacing w:before="160"/>
        <w:ind w:left="357" w:hanging="357"/>
        <w:jc w:val="both"/>
      </w:pPr>
      <w:r w:rsidRPr="002D6ADD">
        <w:t>Práce různých investorů budou vzájemně koordinovány.</w:t>
      </w:r>
    </w:p>
    <w:p w14:paraId="56D57A70" w14:textId="77777777" w:rsidR="00625AC9" w:rsidRDefault="00625AC9" w:rsidP="00625AC9">
      <w:pPr>
        <w:numPr>
          <w:ilvl w:val="0"/>
          <w:numId w:val="37"/>
        </w:numPr>
        <w:spacing w:before="160"/>
        <w:ind w:left="357" w:hanging="357"/>
        <w:jc w:val="both"/>
      </w:pPr>
      <w:r w:rsidRPr="002D6ADD">
        <w:t>Stavebník předá zhotoviteli stavby veškerá vyjádření vlastníků a správců podzemních sítí, která byla předložena pro správní řízení. Před zahájením zemních a stavebních prací musí být obnovena veškerá prošlá vyjádření.</w:t>
      </w:r>
    </w:p>
    <w:p w14:paraId="56C6FF77" w14:textId="77777777" w:rsidR="00625AC9" w:rsidRPr="006E07D6" w:rsidRDefault="00625AC9" w:rsidP="00625AC9">
      <w:pPr>
        <w:pStyle w:val="Odstavecseseznamem"/>
        <w:numPr>
          <w:ilvl w:val="0"/>
          <w:numId w:val="37"/>
        </w:numPr>
        <w:tabs>
          <w:tab w:val="left" w:pos="360"/>
        </w:tabs>
        <w:spacing w:before="160" w:after="160" w:line="240" w:lineRule="atLeast"/>
        <w:ind w:left="357" w:hanging="357"/>
        <w:rPr>
          <w:rFonts w:ascii="Times New Roman" w:hAnsi="Times New Roman"/>
          <w:szCs w:val="22"/>
        </w:rPr>
      </w:pPr>
      <w:r w:rsidRPr="002433E7">
        <w:rPr>
          <w:rFonts w:ascii="Times New Roman" w:hAnsi="Times New Roman"/>
          <w:szCs w:val="22"/>
        </w:rPr>
        <w:t xml:space="preserve">Pokud </w:t>
      </w:r>
      <w:r w:rsidRPr="006E07D6">
        <w:rPr>
          <w:rFonts w:ascii="Times New Roman" w:hAnsi="Times New Roman"/>
          <w:szCs w:val="22"/>
        </w:rPr>
        <w:t>dojde při realizaci záměru ke střetu s vodovodním řadem, tak nejpozději ke kolaudaci budou předloženy doklady o zdravotní nezávadnosti použitých materiálů.</w:t>
      </w:r>
    </w:p>
    <w:p w14:paraId="5A4C50B2" w14:textId="77777777" w:rsidR="004E2D37" w:rsidRPr="006E07D6" w:rsidRDefault="004E2D37" w:rsidP="004E2D37">
      <w:pPr>
        <w:widowControl w:val="0"/>
        <w:numPr>
          <w:ilvl w:val="0"/>
          <w:numId w:val="37"/>
        </w:numPr>
        <w:shd w:val="clear" w:color="auto" w:fill="FFFFFF"/>
        <w:autoSpaceDE/>
        <w:autoSpaceDN/>
        <w:spacing w:before="160" w:line="240" w:lineRule="atLeast"/>
        <w:ind w:left="357" w:hanging="357"/>
        <w:jc w:val="both"/>
        <w:rPr>
          <w:snapToGrid w:val="0"/>
        </w:rPr>
      </w:pPr>
      <w:r w:rsidRPr="006E07D6">
        <w:rPr>
          <w:snapToGrid w:val="0"/>
        </w:rPr>
        <w:t>Stavebník po dokončení stavby podá podle ustanovení § 172 odst. 2 u stavebního úřadu žádost o vydání kolaudačního rozhodnutí. Žádost o vydání kolaudačního rozhodnutí bude obsahovat náležitosti dle § 232 stavebního zákona.</w:t>
      </w:r>
    </w:p>
    <w:p w14:paraId="3CC0A7E3" w14:textId="77777777" w:rsidR="004E2D37" w:rsidRPr="006E07D6" w:rsidRDefault="004E2D37" w:rsidP="004E2D37">
      <w:pPr>
        <w:widowControl w:val="0"/>
        <w:numPr>
          <w:ilvl w:val="0"/>
          <w:numId w:val="37"/>
        </w:numPr>
        <w:autoSpaceDE/>
        <w:autoSpaceDN/>
        <w:spacing w:before="120" w:after="160"/>
        <w:ind w:left="357" w:hanging="357"/>
        <w:jc w:val="both"/>
        <w:rPr>
          <w:snapToGrid w:val="0"/>
        </w:rPr>
      </w:pPr>
      <w:r w:rsidRPr="006E07D6">
        <w:rPr>
          <w:rFonts w:eastAsia="Calibri"/>
          <w:bCs/>
        </w:rPr>
        <w:t>Nejpozději ke kolaudaci budou předloženy doklady o zdravotní nezávadnosti použitých materiálů přicházejících do styku s pitnou vodou a před uvedením stavby do provozu bude předložen doklad nezávadnosti pitné vody z nově vybudovaných vodovodních řádů.</w:t>
      </w:r>
    </w:p>
    <w:p w14:paraId="1100A32A" w14:textId="77777777" w:rsidR="004E2D37" w:rsidRDefault="004E2D37" w:rsidP="004E2D37">
      <w:pPr>
        <w:numPr>
          <w:ilvl w:val="0"/>
          <w:numId w:val="37"/>
        </w:numPr>
        <w:tabs>
          <w:tab w:val="left" w:pos="360"/>
        </w:tabs>
        <w:autoSpaceDE/>
        <w:autoSpaceDN/>
        <w:spacing w:before="160" w:line="240" w:lineRule="atLeast"/>
        <w:ind w:left="357" w:hanging="357"/>
        <w:jc w:val="both"/>
        <w:rPr>
          <w:rFonts w:cs="Calibri"/>
          <w:snapToGrid w:val="0"/>
        </w:rPr>
      </w:pPr>
      <w:r>
        <w:rPr>
          <w:rFonts w:cs="Calibri"/>
          <w:snapToGrid w:val="0"/>
        </w:rPr>
        <w:t xml:space="preserve">Před prováděním vlastních stavebních prací požádá zhotovitel silniční správní úřad o vydání rozhodnutí ke zvláštnímu užívání silnice – provádění stavebních prací v silničním pozemku. </w:t>
      </w:r>
    </w:p>
    <w:p w14:paraId="3388A8BA" w14:textId="77777777" w:rsidR="004E2D37" w:rsidRPr="00356F57" w:rsidRDefault="004E2D37" w:rsidP="004E2D37">
      <w:pPr>
        <w:numPr>
          <w:ilvl w:val="0"/>
          <w:numId w:val="37"/>
        </w:numPr>
        <w:spacing w:before="60"/>
        <w:jc w:val="both"/>
      </w:pPr>
      <w:r>
        <w:t xml:space="preserve">Stavebník </w:t>
      </w:r>
      <w:r w:rsidRPr="00C940AA">
        <w:t>před zahájením stavby umíst</w:t>
      </w:r>
      <w:r>
        <w:t>í</w:t>
      </w:r>
      <w:r w:rsidRPr="00C940AA">
        <w:t xml:space="preserve"> na viditelném místě u vstupu na staveniště štítek o povolení stavby a ponech</w:t>
      </w:r>
      <w:r>
        <w:t>á</w:t>
      </w:r>
      <w:r w:rsidRPr="00C940AA">
        <w:t xml:space="preserve"> jej tam až do dokončení stavby, případně do vydání kolaudačního </w:t>
      </w:r>
      <w:r>
        <w:t>rozhodnutí</w:t>
      </w:r>
      <w:r w:rsidRPr="00C940AA">
        <w:t>; rozsáhlé stavby se mohou označit jiným vhodným způsobem s uvedením údajů ze štítku.</w:t>
      </w:r>
    </w:p>
    <w:p w14:paraId="5E451A05" w14:textId="33E34693" w:rsidR="00B12F61" w:rsidRPr="00B12F61" w:rsidRDefault="004E2D37" w:rsidP="001072B2">
      <w:pPr>
        <w:widowControl w:val="0"/>
        <w:numPr>
          <w:ilvl w:val="0"/>
          <w:numId w:val="37"/>
        </w:numPr>
        <w:shd w:val="clear" w:color="auto" w:fill="FFFFFF"/>
        <w:autoSpaceDE/>
        <w:autoSpaceDN/>
        <w:spacing w:before="160" w:line="240" w:lineRule="atLeast"/>
        <w:ind w:left="357" w:hanging="357"/>
        <w:jc w:val="both"/>
      </w:pPr>
      <w:r w:rsidRPr="008E6FA4">
        <w:rPr>
          <w:snapToGrid w:val="0"/>
        </w:rPr>
        <w:t>Stavebník zodpovídá za dodržení podmínek stanovených</w:t>
      </w:r>
      <w:r w:rsidRPr="006E07D6">
        <w:rPr>
          <w:snapToGrid w:val="0"/>
        </w:rPr>
        <w:t xml:space="preserve"> dotčenými orgány a správci sítí, které byly přílohou žádosti o vydání povolení stavby a zařízení, popř. byly doplněny v průběhu řízení a jsou </w:t>
      </w:r>
      <w:r w:rsidRPr="008E6FA4">
        <w:rPr>
          <w:snapToGrid w:val="0"/>
        </w:rPr>
        <w:t xml:space="preserve">součástí spisu. Jsou to: </w:t>
      </w:r>
      <w:r>
        <w:rPr>
          <w:snapToGrid w:val="0"/>
        </w:rPr>
        <w:t xml:space="preserve">Edera Group a.s  ze dne 30.6.2025 pod zn. </w:t>
      </w:r>
      <w:r w:rsidRPr="004E2D37">
        <w:rPr>
          <w:snapToGrid w:val="0"/>
        </w:rPr>
        <w:t>280/300625/PC</w:t>
      </w:r>
      <w:r>
        <w:rPr>
          <w:snapToGrid w:val="0"/>
        </w:rPr>
        <w:t xml:space="preserve">, </w:t>
      </w:r>
      <w:r w:rsidRPr="004E2D37">
        <w:rPr>
          <w:snapToGrid w:val="0"/>
        </w:rPr>
        <w:t>EOP Distribuce, a.s</w:t>
      </w:r>
      <w:r>
        <w:rPr>
          <w:snapToGrid w:val="0"/>
        </w:rPr>
        <w:t xml:space="preserve"> ze dne 4.7.2025 pod zn. 205-25, </w:t>
      </w:r>
      <w:r w:rsidRPr="004E2D37">
        <w:rPr>
          <w:snapToGrid w:val="0"/>
        </w:rPr>
        <w:t>GasNet, s.r.o</w:t>
      </w:r>
      <w:r>
        <w:rPr>
          <w:snapToGrid w:val="0"/>
        </w:rPr>
        <w:t xml:space="preserve">. ze dne 25.6.2025 pod zn. </w:t>
      </w:r>
      <w:r w:rsidRPr="004E2D37">
        <w:rPr>
          <w:snapToGrid w:val="0"/>
        </w:rPr>
        <w:t>5003355421</w:t>
      </w:r>
      <w:r>
        <w:rPr>
          <w:snapToGrid w:val="0"/>
        </w:rPr>
        <w:t xml:space="preserve">,  Závazné stanovisko Krajské hygienické stanice Pardubického kraje ze dne 6.8.2025 pod č.j. </w:t>
      </w:r>
      <w:r w:rsidRPr="004E2D37">
        <w:rPr>
          <w:snapToGrid w:val="0"/>
        </w:rPr>
        <w:t>KHSPA 18190/2025/HOK-Pce</w:t>
      </w:r>
      <w:r>
        <w:rPr>
          <w:snapToGrid w:val="0"/>
        </w:rPr>
        <w:t xml:space="preserve">, vyjádření </w:t>
      </w:r>
      <w:r w:rsidRPr="004E2D37">
        <w:rPr>
          <w:snapToGrid w:val="0"/>
        </w:rPr>
        <w:t>Magistrát</w:t>
      </w:r>
      <w:r>
        <w:rPr>
          <w:snapToGrid w:val="0"/>
        </w:rPr>
        <w:t>u</w:t>
      </w:r>
      <w:r w:rsidRPr="004E2D37">
        <w:rPr>
          <w:snapToGrid w:val="0"/>
        </w:rPr>
        <w:t xml:space="preserve"> města Pardubic</w:t>
      </w:r>
      <w:r>
        <w:rPr>
          <w:snapToGrid w:val="0"/>
        </w:rPr>
        <w:t xml:space="preserve"> </w:t>
      </w:r>
      <w:r w:rsidRPr="004E2D37">
        <w:rPr>
          <w:snapToGrid w:val="0"/>
        </w:rPr>
        <w:t>Odbor správních agend | úsek památkové péče</w:t>
      </w:r>
      <w:r>
        <w:rPr>
          <w:snapToGrid w:val="0"/>
        </w:rPr>
        <w:t xml:space="preserve"> ze dne 16.7.2025 pod čj.</w:t>
      </w:r>
      <w:r w:rsidRPr="004E2D37">
        <w:rPr>
          <w:snapToGrid w:val="0"/>
        </w:rPr>
        <w:t xml:space="preserve"> MmP 99319/2025</w:t>
      </w:r>
      <w:r>
        <w:rPr>
          <w:snapToGrid w:val="0"/>
        </w:rPr>
        <w:t xml:space="preserve"> pod </w:t>
      </w:r>
      <w:r w:rsidRPr="004E2D37">
        <w:rPr>
          <w:snapToGrid w:val="0"/>
        </w:rPr>
        <w:t>Č. spisu: SZ_MMP 99319/2025</w:t>
      </w:r>
      <w:r>
        <w:rPr>
          <w:snapToGrid w:val="0"/>
        </w:rPr>
        <w:t xml:space="preserve">, </w:t>
      </w:r>
      <w:r w:rsidR="00980F3B">
        <w:rPr>
          <w:snapToGrid w:val="0"/>
        </w:rPr>
        <w:t xml:space="preserve">sdělení </w:t>
      </w:r>
      <w:r w:rsidR="00980F3B" w:rsidRPr="00980F3B">
        <w:rPr>
          <w:snapToGrid w:val="0"/>
        </w:rPr>
        <w:t>Magistrát města Pardubic</w:t>
      </w:r>
      <w:r w:rsidR="00980F3B">
        <w:rPr>
          <w:snapToGrid w:val="0"/>
        </w:rPr>
        <w:t xml:space="preserve"> </w:t>
      </w:r>
      <w:r w:rsidR="00980F3B" w:rsidRPr="00980F3B">
        <w:rPr>
          <w:snapToGrid w:val="0"/>
        </w:rPr>
        <w:t>Stavební úřad</w:t>
      </w:r>
      <w:r w:rsidR="00980F3B">
        <w:rPr>
          <w:snapToGrid w:val="0"/>
        </w:rPr>
        <w:t xml:space="preserve"> ze dne 26.8.2025 pod č.j.</w:t>
      </w:r>
      <w:r w:rsidR="00980F3B" w:rsidRPr="00980F3B">
        <w:rPr>
          <w:snapToGrid w:val="0"/>
        </w:rPr>
        <w:t xml:space="preserve"> MmP 117601/2025</w:t>
      </w:r>
      <w:r w:rsidR="00980F3B" w:rsidRPr="00980F3B">
        <w:rPr>
          <w:snapToGrid w:val="0"/>
        </w:rPr>
        <w:br/>
      </w:r>
      <w:r w:rsidR="00980F3B">
        <w:rPr>
          <w:snapToGrid w:val="0"/>
        </w:rPr>
        <w:t>pod zn</w:t>
      </w:r>
      <w:r w:rsidR="00980F3B" w:rsidRPr="00980F3B">
        <w:rPr>
          <w:snapToGrid w:val="0"/>
        </w:rPr>
        <w:t xml:space="preserve"> SZ_MMP 96082/2025</w:t>
      </w:r>
      <w:r w:rsidR="00980F3B">
        <w:rPr>
          <w:snapToGrid w:val="0"/>
        </w:rPr>
        <w:t xml:space="preserve">, </w:t>
      </w:r>
      <w:r w:rsidR="006B430E">
        <w:rPr>
          <w:snapToGrid w:val="0"/>
        </w:rPr>
        <w:t xml:space="preserve"> Policie české republiky </w:t>
      </w:r>
      <w:r w:rsidR="006B430E" w:rsidRPr="006B430E">
        <w:rPr>
          <w:snapToGrid w:val="0"/>
        </w:rPr>
        <w:t>Krajské ředitelství policie Pardubického kraje</w:t>
      </w:r>
      <w:r w:rsidR="006B430E" w:rsidRPr="006B430E">
        <w:rPr>
          <w:snapToGrid w:val="0"/>
        </w:rPr>
        <w:br/>
        <w:t>Územní odbor Pardubice</w:t>
      </w:r>
      <w:r w:rsidR="006B430E">
        <w:rPr>
          <w:snapToGrid w:val="0"/>
        </w:rPr>
        <w:t xml:space="preserve"> </w:t>
      </w:r>
      <w:r w:rsidR="006B430E" w:rsidRPr="006B430E">
        <w:rPr>
          <w:snapToGrid w:val="0"/>
        </w:rPr>
        <w:t>Dopravní inspektorát</w:t>
      </w:r>
      <w:r w:rsidR="006B430E">
        <w:rPr>
          <w:snapToGrid w:val="0"/>
        </w:rPr>
        <w:t xml:space="preserve"> stanovisko ze dne </w:t>
      </w:r>
      <w:r w:rsidR="006B430E" w:rsidRPr="006B430E">
        <w:rPr>
          <w:snapToGrid w:val="0"/>
        </w:rPr>
        <w:t>17. července 2025</w:t>
      </w:r>
      <w:r w:rsidR="006B430E">
        <w:rPr>
          <w:snapToGrid w:val="0"/>
        </w:rPr>
        <w:t xml:space="preserve"> pod č.j. </w:t>
      </w:r>
      <w:r w:rsidR="006B430E" w:rsidRPr="006B430E">
        <w:rPr>
          <w:snapToGrid w:val="0"/>
        </w:rPr>
        <w:t>Č. j. KRPE-64664-2/ČJ-2025-170606</w:t>
      </w:r>
      <w:r w:rsidR="006B430E">
        <w:rPr>
          <w:snapToGrid w:val="0"/>
        </w:rPr>
        <w:t xml:space="preserve">, </w:t>
      </w:r>
      <w:r w:rsidR="003803F2" w:rsidRPr="003803F2">
        <w:rPr>
          <w:snapToGrid w:val="0"/>
        </w:rPr>
        <w:t>Služby města Pardubic a.s</w:t>
      </w:r>
      <w:r w:rsidR="003803F2">
        <w:rPr>
          <w:snapToGrid w:val="0"/>
        </w:rPr>
        <w:t xml:space="preserve"> vyjádření ze dne 17.7.2025 pod zn.</w:t>
      </w:r>
      <w:r w:rsidR="003803F2" w:rsidRPr="003803F2">
        <w:rPr>
          <w:rFonts w:ascii="Arial" w:hAnsi="Arial" w:cs="Arial"/>
          <w:sz w:val="40"/>
          <w:szCs w:val="40"/>
          <w:bdr w:val="single" w:sz="2" w:space="0" w:color="E5E7EB" w:frame="1"/>
          <w:shd w:val="clear" w:color="auto" w:fill="FFFFFF"/>
        </w:rPr>
        <w:t xml:space="preserve"> </w:t>
      </w:r>
      <w:r w:rsidR="003803F2" w:rsidRPr="003803F2">
        <w:rPr>
          <w:snapToGrid w:val="0"/>
        </w:rPr>
        <w:t>25381/IO</w:t>
      </w:r>
      <w:r w:rsidR="003803F2">
        <w:rPr>
          <w:snapToGrid w:val="0"/>
        </w:rPr>
        <w:t>, sdělení Č</w:t>
      </w:r>
      <w:r w:rsidR="003803F2" w:rsidRPr="003803F2">
        <w:rPr>
          <w:snapToGrid w:val="0"/>
        </w:rPr>
        <w:t>EZ ICT Services, a. s</w:t>
      </w:r>
      <w:r w:rsidR="003803F2">
        <w:rPr>
          <w:snapToGrid w:val="0"/>
        </w:rPr>
        <w:t xml:space="preserve"> ze dne 24.6.2025 pod zn. </w:t>
      </w:r>
      <w:r w:rsidR="003803F2" w:rsidRPr="003803F2">
        <w:rPr>
          <w:snapToGrid w:val="0"/>
        </w:rPr>
        <w:t>0700991640</w:t>
      </w:r>
      <w:r w:rsidR="003803F2">
        <w:rPr>
          <w:snapToGrid w:val="0"/>
        </w:rPr>
        <w:t xml:space="preserve">, sdělení společnosti ČEZ Distribuce a.s. ze dne 24.6.2025 pod zn. </w:t>
      </w:r>
      <w:r w:rsidR="003803F2" w:rsidRPr="003803F2">
        <w:rPr>
          <w:snapToGrid w:val="0"/>
        </w:rPr>
        <w:t>0102358925</w:t>
      </w:r>
      <w:r w:rsidR="003803F2">
        <w:rPr>
          <w:snapToGrid w:val="0"/>
        </w:rPr>
        <w:t xml:space="preserve">, vyjádření společnosti </w:t>
      </w:r>
      <w:r w:rsidR="003803F2" w:rsidRPr="003803F2">
        <w:rPr>
          <w:snapToGrid w:val="0"/>
        </w:rPr>
        <w:t>T-Mobile Czech Republic a.s</w:t>
      </w:r>
      <w:r w:rsidR="003803F2">
        <w:rPr>
          <w:snapToGrid w:val="0"/>
        </w:rPr>
        <w:t>. ze dne</w:t>
      </w:r>
      <w:r w:rsidR="001E0CA0">
        <w:rPr>
          <w:snapToGrid w:val="0"/>
        </w:rPr>
        <w:t xml:space="preserve"> 3.7.2025 </w:t>
      </w:r>
      <w:r w:rsidR="003803F2">
        <w:rPr>
          <w:snapToGrid w:val="0"/>
        </w:rPr>
        <w:t xml:space="preserve"> </w:t>
      </w:r>
      <w:r w:rsidR="001E0CA0">
        <w:rPr>
          <w:snapToGrid w:val="0"/>
        </w:rPr>
        <w:t xml:space="preserve">pod zn. </w:t>
      </w:r>
      <w:r w:rsidR="001E0CA0" w:rsidRPr="001E0CA0">
        <w:rPr>
          <w:snapToGrid w:val="0"/>
        </w:rPr>
        <w:t>E34949/25</w:t>
      </w:r>
      <w:r w:rsidR="001E0CA0">
        <w:rPr>
          <w:snapToGrid w:val="0"/>
        </w:rPr>
        <w:t xml:space="preserve">, vyjádření společnosti Vodovody a kanalizace Pardubice a.s. ze dne 10.7.2025 pod zn.  </w:t>
      </w:r>
      <w:r w:rsidR="001E0CA0" w:rsidRPr="001E0CA0">
        <w:rPr>
          <w:snapToGrid w:val="0"/>
        </w:rPr>
        <w:t>VS/Šla/2025/2056</w:t>
      </w:r>
      <w:r w:rsidR="001E0CA0">
        <w:rPr>
          <w:snapToGrid w:val="0"/>
        </w:rPr>
        <w:t xml:space="preserve">, </w:t>
      </w:r>
      <w:r w:rsidR="00A1402E">
        <w:rPr>
          <w:snapToGrid w:val="0"/>
        </w:rPr>
        <w:t xml:space="preserve">vyjádření společnosti </w:t>
      </w:r>
      <w:r w:rsidR="00A1402E" w:rsidRPr="00A1402E">
        <w:rPr>
          <w:snapToGrid w:val="0"/>
        </w:rPr>
        <w:t>Vodafone Czech</w:t>
      </w:r>
      <w:r w:rsidR="00B12F61">
        <w:rPr>
          <w:snapToGrid w:val="0"/>
        </w:rPr>
        <w:t xml:space="preserve"> </w:t>
      </w:r>
      <w:r w:rsidR="00A1402E" w:rsidRPr="00A1402E">
        <w:rPr>
          <w:snapToGrid w:val="0"/>
        </w:rPr>
        <w:t>Republic a.s</w:t>
      </w:r>
      <w:r w:rsidR="00A1402E">
        <w:rPr>
          <w:snapToGrid w:val="0"/>
        </w:rPr>
        <w:t xml:space="preserve"> ze dne 25.6.2025 pod zn. </w:t>
      </w:r>
      <w:r w:rsidR="00A1402E" w:rsidRPr="00A1402E">
        <w:rPr>
          <w:snapToGrid w:val="0"/>
        </w:rPr>
        <w:t>250624-1456839159</w:t>
      </w:r>
      <w:r w:rsidR="00B12F61">
        <w:rPr>
          <w:snapToGrid w:val="0"/>
        </w:rPr>
        <w:t xml:space="preserve">, vyjádření společnosti CETIN a.s. ze dne 15.7.2025 pod č.j. </w:t>
      </w:r>
      <w:r w:rsidR="00B12F61" w:rsidRPr="00B12F61">
        <w:rPr>
          <w:snapToGrid w:val="0"/>
        </w:rPr>
        <w:t>173845/25</w:t>
      </w:r>
      <w:r w:rsidR="00B12F61">
        <w:rPr>
          <w:snapToGrid w:val="0"/>
        </w:rPr>
        <w:t xml:space="preserve">, vyjádření společnosti ČEZ Distribuce a.s. ze dne 2.7.2025 pod zn. </w:t>
      </w:r>
      <w:r w:rsidR="00B12F61" w:rsidRPr="00B12F61">
        <w:rPr>
          <w:snapToGrid w:val="0"/>
        </w:rPr>
        <w:t>001165095680</w:t>
      </w:r>
      <w:r w:rsidR="001072B2">
        <w:rPr>
          <w:snapToGrid w:val="0"/>
        </w:rPr>
        <w:t xml:space="preserve">, souhlas vlastníka pozemků ze dne 10.11.2025 pod č.j. MmP 148130/2025 Magistrát města Pardubice odbor majetku a investic. </w:t>
      </w:r>
    </w:p>
    <w:p w14:paraId="62627C26" w14:textId="4859CC84" w:rsidR="00B12F61" w:rsidRDefault="00B12F61" w:rsidP="00B12F61">
      <w:pPr>
        <w:widowControl w:val="0"/>
        <w:numPr>
          <w:ilvl w:val="0"/>
          <w:numId w:val="37"/>
        </w:numPr>
        <w:shd w:val="clear" w:color="auto" w:fill="FFFFFF"/>
        <w:autoSpaceDE/>
        <w:autoSpaceDN/>
        <w:spacing w:before="160" w:line="240" w:lineRule="atLeast"/>
        <w:ind w:left="357" w:hanging="357"/>
        <w:jc w:val="both"/>
      </w:pPr>
      <w:r>
        <w:t xml:space="preserve">Budou dodrženy podmínky Závazného stanoviska </w:t>
      </w:r>
      <w:r w:rsidRPr="00B12F61">
        <w:t>Magistrát města Pardubic</w:t>
      </w:r>
      <w:r w:rsidRPr="00B12F61">
        <w:br/>
        <w:t>Odbor životního prostředí | Oddělení vodního hospodářství</w:t>
      </w:r>
      <w:r>
        <w:t xml:space="preserve"> ze dne 4.9.2025 pod </w:t>
      </w:r>
      <w:r w:rsidRPr="00B12F61">
        <w:t>č.</w:t>
      </w:r>
      <w:r>
        <w:t>j.</w:t>
      </w:r>
      <w:r w:rsidRPr="00B12F61">
        <w:t xml:space="preserve"> OŽP/125508/25/Ri</w:t>
      </w:r>
      <w:r>
        <w:t xml:space="preserve"> pod </w:t>
      </w:r>
      <w:r w:rsidRPr="00B12F61">
        <w:t>č.sp.: OŽP/100486/25/Ri</w:t>
      </w:r>
      <w:r>
        <w:t>. Souhlasné jednotné enviromentální stanovisko.</w:t>
      </w:r>
    </w:p>
    <w:p w14:paraId="4FD045A4" w14:textId="6505DDAE" w:rsidR="0094398A" w:rsidRDefault="00B12F61" w:rsidP="00B12F61">
      <w:pPr>
        <w:widowControl w:val="0"/>
        <w:numPr>
          <w:ilvl w:val="3"/>
          <w:numId w:val="37"/>
        </w:numPr>
        <w:shd w:val="clear" w:color="auto" w:fill="FFFFFF"/>
        <w:autoSpaceDE/>
        <w:autoSpaceDN/>
        <w:spacing w:before="160" w:line="240" w:lineRule="atLeast"/>
        <w:jc w:val="both"/>
      </w:pPr>
      <w:r w:rsidRPr="00B12F61">
        <w:t>Kácení dřevin může být realizováno pouze v období od 15. 9. do 15. 3. kalendářního roku.V případě nutnosti kácení v jiném termínu bude kácení mimo hnízdní období ptáků a</w:t>
      </w:r>
      <w:r w:rsidR="001072B2">
        <w:t xml:space="preserve"> </w:t>
      </w:r>
      <w:r w:rsidRPr="00B12F61">
        <w:t>maximálně 30 dní před začátkem stavby.</w:t>
      </w:r>
    </w:p>
    <w:p w14:paraId="56282A75" w14:textId="77777777" w:rsidR="0094398A" w:rsidRDefault="00B12F61" w:rsidP="00B12F61">
      <w:pPr>
        <w:widowControl w:val="0"/>
        <w:numPr>
          <w:ilvl w:val="3"/>
          <w:numId w:val="37"/>
        </w:numPr>
        <w:shd w:val="clear" w:color="auto" w:fill="FFFFFF"/>
        <w:autoSpaceDE/>
        <w:autoSpaceDN/>
        <w:spacing w:before="160" w:line="240" w:lineRule="atLeast"/>
        <w:jc w:val="both"/>
      </w:pPr>
      <w:r w:rsidRPr="00B12F61">
        <w:t>Příslušný úřad musí být nejméně s desetidenním předstihem prokazatelným způsobem</w:t>
      </w:r>
      <w:r w:rsidRPr="00B12F61">
        <w:br/>
      </w:r>
      <w:r w:rsidRPr="00B12F61">
        <w:lastRenderedPageBreak/>
        <w:t>informován o zahájení prací.</w:t>
      </w:r>
    </w:p>
    <w:p w14:paraId="14AE08A1" w14:textId="65C3D73B" w:rsidR="0094398A" w:rsidRDefault="00B12F61" w:rsidP="00B12F61">
      <w:pPr>
        <w:widowControl w:val="0"/>
        <w:numPr>
          <w:ilvl w:val="3"/>
          <w:numId w:val="37"/>
        </w:numPr>
        <w:shd w:val="clear" w:color="auto" w:fill="FFFFFF"/>
        <w:autoSpaceDE/>
        <w:autoSpaceDN/>
        <w:spacing w:before="160" w:line="240" w:lineRule="atLeast"/>
        <w:jc w:val="both"/>
      </w:pPr>
      <w:r w:rsidRPr="00B12F61">
        <w:t>U dřevin, které budou ponechány, tj. přímo nekolidují se stavební činností, musí být z</w:t>
      </w:r>
      <w:r w:rsidRPr="00B12F61">
        <w:br/>
        <w:t>důvodu předcházení a minimalizace jejich poškození stavební činností dodržovány zásady</w:t>
      </w:r>
      <w:r w:rsidR="0094398A">
        <w:t xml:space="preserve"> </w:t>
      </w:r>
      <w:r w:rsidRPr="00B12F61">
        <w:t>stanovené ČSN 83 9061 / 2006 – TECHNOLOGIE VEGETAČNÍCH ÚPRAV V KRAJINĚ –Ochrana stromů, porostů a vegetačních ploch při stavebních pracích.</w:t>
      </w:r>
    </w:p>
    <w:p w14:paraId="1E226E3D" w14:textId="11DCB2A9" w:rsidR="00B12F61" w:rsidRDefault="00B12F61" w:rsidP="00B12F61">
      <w:pPr>
        <w:widowControl w:val="0"/>
        <w:numPr>
          <w:ilvl w:val="3"/>
          <w:numId w:val="37"/>
        </w:numPr>
        <w:shd w:val="clear" w:color="auto" w:fill="FFFFFF"/>
        <w:autoSpaceDE/>
        <w:autoSpaceDN/>
        <w:spacing w:before="160" w:line="240" w:lineRule="atLeast"/>
        <w:jc w:val="both"/>
      </w:pPr>
      <w:r w:rsidRPr="00B12F61">
        <w:t>Vydané povolení se vztahuje rovněž na dodavatele prací, kteří musí být před realizací</w:t>
      </w:r>
      <w:r w:rsidR="0094398A">
        <w:t xml:space="preserve"> </w:t>
      </w:r>
      <w:r w:rsidRPr="00B12F61">
        <w:t>záměru držitelem povolení prokazatelným způsobem poučeni (například zápisem do</w:t>
      </w:r>
      <w:r w:rsidRPr="00B12F61">
        <w:br/>
        <w:t>stavebního deníku) o shora uvedených podmínkách</w:t>
      </w:r>
    </w:p>
    <w:p w14:paraId="4B92719E" w14:textId="77777777" w:rsidR="0094398A" w:rsidRDefault="0094398A" w:rsidP="00B12F61">
      <w:pPr>
        <w:widowControl w:val="0"/>
        <w:numPr>
          <w:ilvl w:val="3"/>
          <w:numId w:val="37"/>
        </w:numPr>
        <w:shd w:val="clear" w:color="auto" w:fill="FFFFFF"/>
        <w:autoSpaceDE/>
        <w:autoSpaceDN/>
        <w:spacing w:before="160" w:line="240" w:lineRule="atLeast"/>
        <w:jc w:val="both"/>
      </w:pPr>
      <w:r w:rsidRPr="0094398A">
        <w:t>Před zahájením stavebních prací je třeba mít zajištěno předání stavebních a demoličních</w:t>
      </w:r>
      <w:r w:rsidRPr="0094398A">
        <w:br/>
        <w:t>odpadů do zařízení určeného pro nakládání s odpady písemnou smlouvou.</w:t>
      </w:r>
    </w:p>
    <w:p w14:paraId="51B94965" w14:textId="77777777" w:rsidR="0094398A" w:rsidRDefault="0094398A" w:rsidP="00B12F61">
      <w:pPr>
        <w:widowControl w:val="0"/>
        <w:numPr>
          <w:ilvl w:val="3"/>
          <w:numId w:val="37"/>
        </w:numPr>
        <w:shd w:val="clear" w:color="auto" w:fill="FFFFFF"/>
        <w:autoSpaceDE/>
        <w:autoSpaceDN/>
        <w:spacing w:before="160" w:line="240" w:lineRule="atLeast"/>
        <w:jc w:val="both"/>
      </w:pPr>
      <w:r w:rsidRPr="0094398A">
        <w:t>Doklady o předání odpadů oprávněné osobě a doklady o využití vedlejších stavebních</w:t>
      </w:r>
      <w:r w:rsidRPr="0094398A">
        <w:br/>
        <w:t>produktů budou neprodleně po provedení demolice zaslány na OŽP MmP</w:t>
      </w:r>
    </w:p>
    <w:p w14:paraId="6F722F24" w14:textId="77777777" w:rsidR="0094398A" w:rsidRDefault="0094398A" w:rsidP="00B12F61">
      <w:pPr>
        <w:widowControl w:val="0"/>
        <w:numPr>
          <w:ilvl w:val="3"/>
          <w:numId w:val="37"/>
        </w:numPr>
        <w:shd w:val="clear" w:color="auto" w:fill="FFFFFF"/>
        <w:autoSpaceDE/>
        <w:autoSpaceDN/>
        <w:spacing w:before="160" w:line="240" w:lineRule="atLeast"/>
        <w:jc w:val="both"/>
      </w:pPr>
      <w:r w:rsidRPr="0094398A">
        <w:t>Při odstraňování stavby je nutné dodržet postup pro nakládání s vybouranými stavebními</w:t>
      </w:r>
      <w:r w:rsidRPr="0094398A">
        <w:br/>
        <w:t>a demoličními odpady tak, aby byla zajištěna nejvyšší možná míra jejich opětovného</w:t>
      </w:r>
      <w:r w:rsidRPr="0094398A">
        <w:br/>
        <w:t>použití a recyklace.</w:t>
      </w:r>
    </w:p>
    <w:p w14:paraId="64851F4A" w14:textId="4F3C9572" w:rsidR="0094398A" w:rsidRPr="00B12F61" w:rsidRDefault="0094398A" w:rsidP="00B12F61">
      <w:pPr>
        <w:widowControl w:val="0"/>
        <w:numPr>
          <w:ilvl w:val="3"/>
          <w:numId w:val="37"/>
        </w:numPr>
        <w:shd w:val="clear" w:color="auto" w:fill="FFFFFF"/>
        <w:autoSpaceDE/>
        <w:autoSpaceDN/>
        <w:spacing w:before="160" w:line="240" w:lineRule="atLeast"/>
        <w:jc w:val="both"/>
      </w:pPr>
      <w:r w:rsidRPr="0094398A">
        <w:t>Vybouraná asfaltová smě smí být použita pouze v souladu s vyhl. 283/2023 Sb.,</w:t>
      </w:r>
      <w:r w:rsidRPr="0094398A">
        <w:br/>
        <w:t>o stanovení podmínek, při jejichž splnění jsou znovuzískaná asfaltová směs a znovuzískaný</w:t>
      </w:r>
      <w:r>
        <w:t xml:space="preserve"> </w:t>
      </w:r>
      <w:r w:rsidRPr="0094398A">
        <w:t>penetrační makadam vedlejším produktem nebo přestávají být odpadem</w:t>
      </w:r>
    </w:p>
    <w:p w14:paraId="2E687851" w14:textId="06A010B4" w:rsidR="00B12F61" w:rsidRDefault="0094398A" w:rsidP="0094398A">
      <w:pPr>
        <w:widowControl w:val="0"/>
        <w:shd w:val="clear" w:color="auto" w:fill="FFFFFF"/>
        <w:autoSpaceDE/>
        <w:autoSpaceDN/>
        <w:spacing w:before="160" w:line="240" w:lineRule="atLeast"/>
        <w:jc w:val="both"/>
      </w:pPr>
      <w:r w:rsidRPr="0094398A">
        <w:t>MmP OŽP, jako příslušný orgán z hlediska ochrany přírody a krajiny souhlasí s tím, aby žadateli</w:t>
      </w:r>
      <w:r w:rsidRPr="0094398A">
        <w:br/>
        <w:t>za výše uvedených podmínek (č. 1 – 4) bylo podle ust. § 8 odst. 1 zákona č. 114/1992 Sb., o</w:t>
      </w:r>
      <w:r w:rsidRPr="0094398A">
        <w:br/>
        <w:t>ochraně přírody a krajiny, ve znění pozdějších předpisů (dále jen „ZOPK“), vydáno povolení ke</w:t>
      </w:r>
      <w:r w:rsidRPr="0094398A">
        <w:br/>
        <w:t>kácení následujících dřevin rostoucích mimo les, konkrétně</w:t>
      </w:r>
    </w:p>
    <w:p w14:paraId="4A7C5165" w14:textId="77777777" w:rsidR="00843F9D" w:rsidRPr="00072C4D" w:rsidRDefault="0094398A" w:rsidP="00843F9D">
      <w:pPr>
        <w:pStyle w:val="Odstavecseseznamem"/>
        <w:shd w:val="clear" w:color="auto" w:fill="FFFFFF"/>
        <w:spacing w:after="0"/>
        <w:ind w:left="0"/>
        <w:rPr>
          <w:rFonts w:ascii="Times New Roman" w:hAnsi="Times New Roman"/>
          <w:sz w:val="24"/>
        </w:rPr>
      </w:pPr>
      <w:r w:rsidRPr="00072C4D">
        <w:rPr>
          <w:rFonts w:ascii="Times New Roman" w:hAnsi="Times New Roman"/>
        </w:rPr>
        <w:t>Stromy:</w:t>
      </w:r>
      <w:r w:rsidRPr="00072C4D">
        <w:rPr>
          <w:rFonts w:ascii="Times New Roman" w:hAnsi="Times New Roman"/>
        </w:rPr>
        <w:br/>
        <w:t>inv. č. taxon taxon lat. obvod kmene pozemek k. ú.</w:t>
      </w:r>
      <w:r w:rsidR="00843F9D" w:rsidRPr="00072C4D">
        <w:rPr>
          <w:rFonts w:ascii="Times New Roman" w:hAnsi="Times New Roman"/>
        </w:rPr>
        <w:t xml:space="preserve">Pardubice </w:t>
      </w:r>
      <w:r w:rsidRPr="00072C4D">
        <w:rPr>
          <w:rFonts w:ascii="Times New Roman" w:hAnsi="Times New Roman"/>
        </w:rPr>
        <w:t>7 javor mléč Acer platanoides 81 cm 3638/4 Pardubic</w:t>
      </w:r>
      <w:r w:rsidR="00843F9D" w:rsidRPr="00072C4D">
        <w:rPr>
          <w:rFonts w:ascii="Times New Roman" w:hAnsi="Times New Roman"/>
        </w:rPr>
        <w:t>e.</w:t>
      </w:r>
    </w:p>
    <w:p w14:paraId="2E477D08" w14:textId="5C3DD0B3" w:rsidR="00843F9D" w:rsidRPr="006E07D6" w:rsidRDefault="00843F9D" w:rsidP="00843F9D">
      <w:pPr>
        <w:pStyle w:val="Odstavecseseznamem"/>
        <w:numPr>
          <w:ilvl w:val="0"/>
          <w:numId w:val="37"/>
        </w:numPr>
        <w:shd w:val="clear" w:color="auto" w:fill="FFFFFF"/>
        <w:spacing w:after="0"/>
        <w:ind w:left="357" w:hanging="357"/>
        <w:rPr>
          <w:rFonts w:ascii="Times New Roman" w:hAnsi="Times New Roman"/>
          <w:sz w:val="24"/>
        </w:rPr>
      </w:pPr>
      <w:r w:rsidRPr="006E07D6">
        <w:rPr>
          <w:rFonts w:ascii="Times New Roman" w:hAnsi="Times New Roman"/>
        </w:rPr>
        <w:t xml:space="preserve">Stavbu, která vyžaduje povolení, lze užívat jen na základě kolaudačního rozhodnutí a jen k účelu vymezenému v tomto rozhodnutí podle ustanovení § 230 </w:t>
      </w:r>
      <w:r w:rsidRPr="006E07D6">
        <w:rPr>
          <w:rFonts w:ascii="Times New Roman" w:hAnsi="Times New Roman"/>
          <w:snapToGrid w:val="0"/>
          <w:szCs w:val="22"/>
        </w:rPr>
        <w:t>stavebního zákona.</w:t>
      </w:r>
    </w:p>
    <w:p w14:paraId="2057DCA7" w14:textId="2E6219C9" w:rsidR="00813493" w:rsidRPr="002D7E1D" w:rsidRDefault="00813493" w:rsidP="00813493">
      <w:pPr>
        <w:spacing w:before="120"/>
      </w:pPr>
    </w:p>
    <w:p w14:paraId="65B8A611" w14:textId="77777777" w:rsidR="00D33586" w:rsidRPr="00843F9D" w:rsidRDefault="00D33586" w:rsidP="00D33586">
      <w:pPr>
        <w:spacing w:before="120"/>
        <w:rPr>
          <w:i/>
          <w:iCs/>
          <w:u w:val="single"/>
        </w:rPr>
      </w:pPr>
      <w:r w:rsidRPr="00843F9D">
        <w:rPr>
          <w:i/>
          <w:iCs/>
          <w:u w:val="single"/>
        </w:rPr>
        <w:t>Ú</w:t>
      </w:r>
      <w:r w:rsidR="0082719C" w:rsidRPr="00843F9D">
        <w:rPr>
          <w:i/>
          <w:iCs/>
          <w:u w:val="single"/>
        </w:rPr>
        <w:t>častníci řízení, na něž</w:t>
      </w:r>
      <w:r w:rsidRPr="00843F9D">
        <w:rPr>
          <w:i/>
          <w:iCs/>
          <w:u w:val="single"/>
        </w:rPr>
        <w:t xml:space="preserve"> se vztahuje rozhodnutí správního orgánu:</w:t>
      </w:r>
    </w:p>
    <w:p w14:paraId="77C7CB3D" w14:textId="0C5125AD" w:rsidR="00D33586" w:rsidRPr="002D7E1D" w:rsidRDefault="001315F7" w:rsidP="00843F9D">
      <w:pPr>
        <w:spacing w:before="120"/>
      </w:pPr>
      <w:r>
        <w:t>Statutární město Pardubice, Městský obvod Pardubice II, Chemiků 129, 530 12  Pardubice 12</w:t>
      </w:r>
    </w:p>
    <w:p w14:paraId="3DC8121F" w14:textId="77777777" w:rsidR="00813493" w:rsidRPr="002D7E1D" w:rsidRDefault="00813493" w:rsidP="00813493">
      <w:pPr>
        <w:spacing w:before="120"/>
      </w:pPr>
    </w:p>
    <w:p w14:paraId="3F6BFE89" w14:textId="77777777" w:rsidR="00813493" w:rsidRPr="002D7E1D" w:rsidRDefault="00813493" w:rsidP="00813493">
      <w:pPr>
        <w:spacing w:before="120"/>
        <w:rPr>
          <w:b/>
          <w:bCs/>
        </w:rPr>
      </w:pPr>
      <w:r w:rsidRPr="002D7E1D">
        <w:rPr>
          <w:b/>
          <w:bCs/>
        </w:rPr>
        <w:t>Odůvodnění:</w:t>
      </w:r>
    </w:p>
    <w:p w14:paraId="7BEE9C04" w14:textId="5B5499FB" w:rsidR="00290E77" w:rsidRDefault="00290E77" w:rsidP="0017488F">
      <w:pPr>
        <w:spacing w:before="60"/>
        <w:jc w:val="both"/>
      </w:pPr>
      <w:r w:rsidRPr="007C4D01">
        <w:t xml:space="preserve">Dne </w:t>
      </w:r>
      <w:r w:rsidR="001315F7">
        <w:t>16.9.2025</w:t>
      </w:r>
      <w:r w:rsidRPr="007C4D01">
        <w:t xml:space="preserve"> podal stavebník žádost </w:t>
      </w:r>
      <w:r w:rsidRPr="002D7E1D">
        <w:t>o</w:t>
      </w:r>
      <w:r>
        <w:t xml:space="preserve"> </w:t>
      </w:r>
      <w:r w:rsidRPr="002D7E1D">
        <w:t>povolení výše uveden</w:t>
      </w:r>
      <w:r>
        <w:t>é</w:t>
      </w:r>
      <w:r w:rsidRPr="002D7E1D">
        <w:t xml:space="preserve"> stavb</w:t>
      </w:r>
      <w:r>
        <w:t>y</w:t>
      </w:r>
      <w:r w:rsidRPr="007C4D01">
        <w:t>, uvedeným dnem bylo zahájeno řízení</w:t>
      </w:r>
      <w:r>
        <w:t xml:space="preserve"> o povolení záměru</w:t>
      </w:r>
      <w:r w:rsidRPr="007C4D01">
        <w:t>.</w:t>
      </w:r>
    </w:p>
    <w:p w14:paraId="7DD91AE1" w14:textId="37E30B0B" w:rsidR="00843F9D" w:rsidRDefault="00843F9D" w:rsidP="00843F9D">
      <w:pPr>
        <w:widowControl w:val="0"/>
        <w:spacing w:before="160"/>
        <w:jc w:val="both"/>
      </w:pPr>
      <w:r w:rsidRPr="0010731E">
        <w:t>Protože však podaná žádost vykazovala nedostatky, byl žadatel po telefonické domluvě vyzván k odstranění nedostatků žádosti</w:t>
      </w:r>
      <w:r>
        <w:t xml:space="preserve"> a řízení bylo přerušeno opatřením ze dne 27.10.2025 pod č.j. MmP 147925/2025. </w:t>
      </w:r>
    </w:p>
    <w:p w14:paraId="4985C23F" w14:textId="5E893376" w:rsidR="00843F9D" w:rsidRDefault="00843F9D" w:rsidP="00843F9D">
      <w:pPr>
        <w:widowControl w:val="0"/>
        <w:spacing w:before="160"/>
        <w:jc w:val="both"/>
      </w:pPr>
      <w:r>
        <w:t>Po odstranění nedostatku bylo v řízení pokračováno</w:t>
      </w:r>
      <w:r w:rsidR="00A7140F">
        <w:t xml:space="preserve"> a to opatřením ze dne 26.11.2025 pod č.j. MmP 162815/2025.</w:t>
      </w:r>
    </w:p>
    <w:p w14:paraId="43A4DC41" w14:textId="77777777" w:rsidR="00A7140F" w:rsidRDefault="00A7140F" w:rsidP="00A7140F">
      <w:pPr>
        <w:spacing w:before="60"/>
        <w:jc w:val="both"/>
      </w:pPr>
      <w:r w:rsidRPr="0010731E">
        <w:t>Okruh účastníků řízení</w:t>
      </w:r>
      <w:r w:rsidRPr="00247D0D">
        <w:t xml:space="preserve"> byl vymezen dle § 182 </w:t>
      </w:r>
      <w:r w:rsidRPr="005D2869">
        <w:rPr>
          <w:rFonts w:cs="Calibri"/>
          <w:snapToGrid w:val="0"/>
        </w:rPr>
        <w:t>zákona</w:t>
      </w:r>
      <w:r>
        <w:rPr>
          <w:rFonts w:cs="Calibri"/>
          <w:snapToGrid w:val="0"/>
        </w:rPr>
        <w:br/>
      </w:r>
      <w:r w:rsidRPr="005D2869">
        <w:rPr>
          <w:rFonts w:cs="Calibri"/>
          <w:snapToGrid w:val="0"/>
        </w:rPr>
        <w:t>č. 283/2021 Sb., stavebního zákona</w:t>
      </w:r>
      <w:r w:rsidRPr="00247D0D">
        <w:t xml:space="preserve"> na stavebníka; obec; vlastníky pozemků, na kterých má být záměr realizován a</w:t>
      </w:r>
      <w:r>
        <w:t> </w:t>
      </w:r>
      <w:r w:rsidRPr="00247D0D">
        <w:t xml:space="preserve">vlastníky sousedních pozemků a staveb, jejichž vlastnické nebo jiné věcné právo může být rozhodnutím o povolení záměru přímo dotčeno. Při vymezení účastníků řízení, jejichž vlastnická nebo jiná věcná práva k sousedním stavbám nebo sousedním pozemkům a stavbám na nich mohou být územním rozhodnutím přímo dotčena, stavební úřad posuzoval možné přímé dotčení umístěním navrhované stavby, mimo </w:t>
      </w:r>
      <w:r w:rsidRPr="009044E4">
        <w:t>jiné z hlediska výšky a hmoty stavby, orientace k okolním stavbám a odstupů od hranic sousedních pozemků. V souladu s ustanovením § 189 odst.1 stavebního zákona stavební úřad upustil od ohledání na místě a ústního jednání, protože žádost poskytovala dostatečné podklady</w:t>
      </w:r>
      <w:r w:rsidRPr="009044E4">
        <w:br/>
      </w:r>
      <w:r w:rsidRPr="009044E4">
        <w:lastRenderedPageBreak/>
        <w:t xml:space="preserve">pro posouzení stavby a stanovil, že ve lhůtě </w:t>
      </w:r>
      <w:r w:rsidRPr="009044E4">
        <w:rPr>
          <w:b/>
          <w:bCs/>
        </w:rPr>
        <w:t>do 15 dnů</w:t>
      </w:r>
      <w:r w:rsidRPr="009044E4">
        <w:t xml:space="preserve"> od doručení vyrozumění o zahájení řízení o povolení záměru mohou účastníci řízení uplatnit své námitky a dotčené orgány svá stanoviska. </w:t>
      </w:r>
    </w:p>
    <w:p w14:paraId="5C38E1F3" w14:textId="77777777" w:rsidR="00A7140F" w:rsidRPr="009044E4" w:rsidRDefault="00A7140F" w:rsidP="00A7140F">
      <w:pPr>
        <w:widowControl w:val="0"/>
        <w:spacing w:before="120"/>
        <w:jc w:val="both"/>
        <w:rPr>
          <w:rFonts w:cs="Calibri"/>
          <w:snapToGrid w:val="0"/>
        </w:rPr>
      </w:pPr>
      <w:r w:rsidRPr="009044E4">
        <w:rPr>
          <w:rFonts w:cs="Calibri"/>
          <w:snapToGrid w:val="0"/>
        </w:rPr>
        <w:t xml:space="preserve">Projektová dokumentace k záměru je zpracovaná podle vyhlášky 227/2024 Sb., </w:t>
      </w:r>
      <w:r>
        <w:rPr>
          <w:rFonts w:cs="Calibri"/>
          <w:snapToGrid w:val="0"/>
        </w:rPr>
        <w:t>o</w:t>
      </w:r>
      <w:r w:rsidRPr="009044E4">
        <w:rPr>
          <w:rFonts w:cs="Calibri"/>
          <w:snapToGrid w:val="0"/>
        </w:rPr>
        <w:t> rozsahu a obsahu projektové dokumentace staveb dopravní infrastruktury, o dokumentaci stavby, vyhlášky č. 146/2024 Sb., o požadavcích na výstavbu a ČSN 73 4001 přístupnost a bezbariérové užívání.</w:t>
      </w:r>
    </w:p>
    <w:p w14:paraId="0D411A98" w14:textId="77777777" w:rsidR="00A7140F" w:rsidRPr="0010731E" w:rsidRDefault="00A7140F" w:rsidP="00A7140F">
      <w:pPr>
        <w:widowControl w:val="0"/>
        <w:spacing w:before="120"/>
        <w:jc w:val="both"/>
      </w:pPr>
      <w:r w:rsidRPr="009044E4">
        <w:rPr>
          <w:rFonts w:cs="Calibri"/>
          <w:snapToGrid w:val="0"/>
        </w:rPr>
        <w:t xml:space="preserve">Stavební úřad přezkoumal podanou žádost a připojené podklady z toho hlediska, zda je stavební záměr v souladu s </w:t>
      </w:r>
      <w:r w:rsidRPr="009044E4">
        <w:t>územně plánovací dokumentací, územními opatřeními a vymezením</w:t>
      </w:r>
      <w:r w:rsidRPr="00DE46DD">
        <w:t xml:space="preserve"> zastavěného území</w:t>
      </w:r>
      <w:r>
        <w:t>, s</w:t>
      </w:r>
      <w:r w:rsidRPr="001A7864">
        <w:rPr>
          <w:rFonts w:cs="Calibri"/>
          <w:snapToGrid w:val="0"/>
        </w:rPr>
        <w:t> požadavky stavebního zákona a jeho prováděcích právních předpisů, na veřejnou dopravní nebo technickou infrastrukturu k možnosti a způsobu napojení nebo k podmínkám dotčených ochranných a</w:t>
      </w:r>
      <w:r>
        <w:rPr>
          <w:rFonts w:cs="Calibri"/>
          <w:snapToGrid w:val="0"/>
        </w:rPr>
        <w:t> </w:t>
      </w:r>
      <w:r w:rsidRPr="001A7864">
        <w:rPr>
          <w:rFonts w:cs="Calibri"/>
          <w:snapToGrid w:val="0"/>
        </w:rPr>
        <w:t>bezpečnostních pásem, zvláštních právních předpisů a se závaznými stanovisky, popřípadě s</w:t>
      </w:r>
      <w:r>
        <w:rPr>
          <w:rFonts w:cs="Calibri"/>
          <w:snapToGrid w:val="0"/>
        </w:rPr>
        <w:t> </w:t>
      </w:r>
      <w:r w:rsidRPr="001A7864">
        <w:rPr>
          <w:rFonts w:cs="Calibri"/>
          <w:snapToGrid w:val="0"/>
        </w:rPr>
        <w:t>rozhodnutími dotčených orgánů podle zvláštních právních předpisů nebo stavebního zákona, popřípadě s výsledkem řešení rozporů</w:t>
      </w:r>
      <w:r>
        <w:rPr>
          <w:rFonts w:cs="Calibri"/>
          <w:snapToGrid w:val="0"/>
        </w:rPr>
        <w:t xml:space="preserve"> a </w:t>
      </w:r>
      <w:r w:rsidRPr="00DE46DD">
        <w:t>ochranou práv a právem chráněných zájmů účastníků řízení</w:t>
      </w:r>
      <w:r>
        <w:t xml:space="preserve">. </w:t>
      </w:r>
      <w:r w:rsidRPr="001A7864">
        <w:rPr>
          <w:rFonts w:cs="Calibri"/>
          <w:snapToGrid w:val="0"/>
        </w:rPr>
        <w:t xml:space="preserve">Dále stavební úřad ověřil zejména, zda dokumentace je úplná, přehledná, a zda jsou v odpovídající míře řešeny obecné požadavky na výstavbu, je zajištěn příjezd ke stavbě, včasné vybudování technického, popřípadě jiného vybavení potřebného k řádnému užívání stavby vyžadovaného zvláštním právním předpisem. </w:t>
      </w:r>
      <w:r>
        <w:t>Jestli v</w:t>
      </w:r>
      <w:r w:rsidRPr="00DE46DD">
        <w:t>ýstavba nemá žádný vliv na ochranu kulturně historických, architektonických, archeologických</w:t>
      </w:r>
      <w:r>
        <w:br/>
      </w:r>
      <w:r w:rsidRPr="00DE46DD">
        <w:t>a ani urbanistických hodnot území.</w:t>
      </w:r>
      <w:r>
        <w:t xml:space="preserve"> </w:t>
      </w:r>
    </w:p>
    <w:p w14:paraId="15A6019A" w14:textId="77777777" w:rsidR="00A7140F" w:rsidRPr="00DE46DD" w:rsidRDefault="00A7140F" w:rsidP="00A7140F">
      <w:pPr>
        <w:spacing w:before="120"/>
        <w:jc w:val="both"/>
      </w:pPr>
      <w:r w:rsidRPr="00DE46DD">
        <w:t>Rozsah a způsob zjišťování podkladů pro rozhodnutí určoval stavební úřad v souladu s</w:t>
      </w:r>
      <w:r>
        <w:t> </w:t>
      </w:r>
      <w:r w:rsidRPr="00DE46DD">
        <w:t>ustanovením</w:t>
      </w:r>
      <w:r>
        <w:br/>
      </w:r>
      <w:r w:rsidRPr="00DE46DD">
        <w:t>§</w:t>
      </w:r>
      <w:r>
        <w:t> </w:t>
      </w:r>
      <w:r w:rsidRPr="00DE46DD">
        <w:t>50 správního řádu.</w:t>
      </w:r>
    </w:p>
    <w:p w14:paraId="77CE3521" w14:textId="77777777" w:rsidR="00A7140F" w:rsidRPr="009044E4" w:rsidRDefault="00A7140F" w:rsidP="00A7140F">
      <w:pPr>
        <w:spacing w:before="60"/>
        <w:jc w:val="both"/>
      </w:pPr>
    </w:p>
    <w:p w14:paraId="27C49A64" w14:textId="77777777" w:rsidR="00A7140F" w:rsidRDefault="00A7140F" w:rsidP="00A7140F">
      <w:pPr>
        <w:spacing w:before="120"/>
        <w:jc w:val="both"/>
      </w:pPr>
      <w:r w:rsidRPr="00DE46DD">
        <w:t>Stavební úřad posoudil záměr podle § 193 stavebního zákona, a zjistil, že jeho uskutečněním nebo užíváním nejsou ohroženy zájmy chráněné stavebním zákonem, předpisy vydanými k jeho provedení a</w:t>
      </w:r>
      <w:r>
        <w:t> </w:t>
      </w:r>
      <w:r w:rsidRPr="00DE46DD">
        <w:t>zvláštními předpisy. Projektová dokumentace stavby splňuje obecné požadavky na výstavbu. Stavební úřad v průběhu řízení neshledal důvody, které by bránily povolení stavby.</w:t>
      </w:r>
    </w:p>
    <w:p w14:paraId="3C63AA7F" w14:textId="65597761" w:rsidR="00A7140F" w:rsidRDefault="00A7140F" w:rsidP="00A7140F">
      <w:pPr>
        <w:spacing w:before="120"/>
        <w:jc w:val="both"/>
      </w:pPr>
      <w:r w:rsidRPr="00DE46DD">
        <w:t xml:space="preserve">Účastníci řízení se mohli seznámit s podklady, jak bylo uvedeno ve vyrozumění o zahájení řízení </w:t>
      </w:r>
      <w:r w:rsidRPr="00F05B15">
        <w:t xml:space="preserve">č.j.: MmP </w:t>
      </w:r>
      <w:r>
        <w:t>162815</w:t>
      </w:r>
      <w:r w:rsidRPr="00F05B15">
        <w:t>/2025.</w:t>
      </w:r>
    </w:p>
    <w:p w14:paraId="56909E81" w14:textId="77777777" w:rsidR="00A7140F" w:rsidRPr="00DE46DD" w:rsidRDefault="00A7140F" w:rsidP="00A7140F">
      <w:pPr>
        <w:spacing w:before="120"/>
        <w:jc w:val="both"/>
      </w:pPr>
      <w:r w:rsidRPr="00DE46DD">
        <w:t>Stavební úřad v průběhu řízení neshledal důvody, které by bránily povolení stavby; zajistil vzájemný soulad předložených závazných stanovisek dotčených orgánů vyžadovaných zvláštními předpisy a</w:t>
      </w:r>
      <w:r>
        <w:t> </w:t>
      </w:r>
      <w:r w:rsidRPr="00DE46DD">
        <w:t>jejich podmínky zapracoval do podmínek tohoto rozhodnutí.</w:t>
      </w:r>
    </w:p>
    <w:p w14:paraId="051DA8F0" w14:textId="77777777" w:rsidR="00A7140F" w:rsidRPr="009044E4" w:rsidRDefault="00A7140F" w:rsidP="00A7140F">
      <w:pPr>
        <w:spacing w:before="120"/>
        <w:jc w:val="both"/>
      </w:pPr>
      <w:r w:rsidRPr="00DE46DD">
        <w:t>Stavební úřad rozhodl, jak je uvedeno ve výroku rozhodnutí, za použití ustanovení právních předpisů</w:t>
      </w:r>
      <w:r>
        <w:br/>
      </w:r>
      <w:r w:rsidRPr="00DE46DD">
        <w:t>ve výroku uvedených.</w:t>
      </w:r>
    </w:p>
    <w:p w14:paraId="4282460F" w14:textId="47C417D7" w:rsidR="000748D0" w:rsidRDefault="00813493" w:rsidP="00813493">
      <w:pPr>
        <w:spacing w:before="120"/>
        <w:jc w:val="both"/>
      </w:pPr>
      <w:bookmarkStart w:id="4" w:name="_Hlk153053836"/>
      <w:bookmarkStart w:id="5" w:name="_Hlk153054939"/>
      <w:r w:rsidRPr="002D7E1D">
        <w:t>Stavební úřad</w:t>
      </w:r>
      <w:r w:rsidR="00290E77">
        <w:t xml:space="preserve"> přezkoumal žádost podle</w:t>
      </w:r>
      <w:r w:rsidR="00290E77" w:rsidRPr="002D7E1D">
        <w:t xml:space="preserve"> § </w:t>
      </w:r>
      <w:r w:rsidR="00290E77">
        <w:t>184</w:t>
      </w:r>
      <w:r w:rsidR="00290E77" w:rsidRPr="002D7E1D">
        <w:t xml:space="preserve"> </w:t>
      </w:r>
      <w:r w:rsidR="001315F7">
        <w:t>stavebního zákona</w:t>
      </w:r>
      <w:r w:rsidRPr="002D7E1D">
        <w:t>, projednal ji s</w:t>
      </w:r>
      <w:r w:rsidR="00DA5CDE">
        <w:t> </w:t>
      </w:r>
      <w:r w:rsidRPr="002D7E1D">
        <w:t>účastníky řízení a s</w:t>
      </w:r>
      <w:r w:rsidR="00DA5CDE">
        <w:t> </w:t>
      </w:r>
      <w:r w:rsidRPr="002D7E1D">
        <w:t>dotčenými orgány</w:t>
      </w:r>
      <w:r w:rsidR="00290E77">
        <w:t>.</w:t>
      </w:r>
    </w:p>
    <w:p w14:paraId="58DA93F8" w14:textId="77777777" w:rsidR="00813493" w:rsidRPr="002D7E1D" w:rsidRDefault="00813493" w:rsidP="00813493">
      <w:pPr>
        <w:spacing w:before="120"/>
      </w:pPr>
      <w:bookmarkStart w:id="6" w:name="_Hlk153055049"/>
      <w:bookmarkEnd w:id="4"/>
      <w:r w:rsidRPr="002D7E1D">
        <w:t>Stanoviska sdělili:</w:t>
      </w:r>
    </w:p>
    <w:p w14:paraId="7180A92E" w14:textId="77777777" w:rsidR="00A7140F" w:rsidRPr="00A7140F" w:rsidRDefault="00A7140F" w:rsidP="00763543">
      <w:pPr>
        <w:numPr>
          <w:ilvl w:val="0"/>
          <w:numId w:val="21"/>
        </w:numPr>
        <w:tabs>
          <w:tab w:val="clear" w:pos="360"/>
        </w:tabs>
        <w:spacing w:before="60"/>
        <w:ind w:left="426" w:hanging="426"/>
      </w:pPr>
      <w:r>
        <w:rPr>
          <w:snapToGrid w:val="0"/>
        </w:rPr>
        <w:t xml:space="preserve">Edera Group a.s  ze dne 30.6.2025 pod zn. </w:t>
      </w:r>
      <w:r w:rsidRPr="004E2D37">
        <w:rPr>
          <w:snapToGrid w:val="0"/>
        </w:rPr>
        <w:t>280/300625/PC</w:t>
      </w:r>
      <w:r>
        <w:rPr>
          <w:snapToGrid w:val="0"/>
        </w:rPr>
        <w:t xml:space="preserve">, </w:t>
      </w:r>
    </w:p>
    <w:p w14:paraId="38749D19" w14:textId="77777777" w:rsidR="00BD0449" w:rsidRPr="00BD0449" w:rsidRDefault="00A7140F" w:rsidP="00763543">
      <w:pPr>
        <w:numPr>
          <w:ilvl w:val="0"/>
          <w:numId w:val="21"/>
        </w:numPr>
        <w:tabs>
          <w:tab w:val="clear" w:pos="360"/>
        </w:tabs>
        <w:spacing w:before="60"/>
        <w:ind w:left="426" w:hanging="426"/>
      </w:pPr>
      <w:r w:rsidRPr="004E2D37">
        <w:rPr>
          <w:snapToGrid w:val="0"/>
        </w:rPr>
        <w:t>EOP Distribuce, a.s</w:t>
      </w:r>
      <w:r>
        <w:rPr>
          <w:snapToGrid w:val="0"/>
        </w:rPr>
        <w:t xml:space="preserve"> ze dne 4.7.2025 pod zn. 205-25,</w:t>
      </w:r>
    </w:p>
    <w:p w14:paraId="7972F362" w14:textId="77777777" w:rsidR="00BD0449" w:rsidRPr="00BD0449" w:rsidRDefault="00A7140F" w:rsidP="00763543">
      <w:pPr>
        <w:numPr>
          <w:ilvl w:val="0"/>
          <w:numId w:val="21"/>
        </w:numPr>
        <w:tabs>
          <w:tab w:val="clear" w:pos="360"/>
        </w:tabs>
        <w:spacing w:before="60"/>
        <w:ind w:left="426" w:hanging="426"/>
      </w:pPr>
      <w:r w:rsidRPr="004E2D37">
        <w:rPr>
          <w:snapToGrid w:val="0"/>
        </w:rPr>
        <w:t>GasNet, s.r.o</w:t>
      </w:r>
      <w:r>
        <w:rPr>
          <w:snapToGrid w:val="0"/>
        </w:rPr>
        <w:t xml:space="preserve">. ze dne 25.6.2025 pod zn. </w:t>
      </w:r>
      <w:r w:rsidRPr="004E2D37">
        <w:rPr>
          <w:snapToGrid w:val="0"/>
        </w:rPr>
        <w:t>5003355421</w:t>
      </w:r>
      <w:r>
        <w:rPr>
          <w:snapToGrid w:val="0"/>
        </w:rPr>
        <w:t xml:space="preserve">,  </w:t>
      </w:r>
    </w:p>
    <w:p w14:paraId="16210B7B" w14:textId="77777777" w:rsidR="00BD0449" w:rsidRPr="00BD0449" w:rsidRDefault="00A7140F" w:rsidP="00763543">
      <w:pPr>
        <w:numPr>
          <w:ilvl w:val="0"/>
          <w:numId w:val="21"/>
        </w:numPr>
        <w:tabs>
          <w:tab w:val="clear" w:pos="360"/>
        </w:tabs>
        <w:spacing w:before="60"/>
        <w:ind w:left="426" w:hanging="426"/>
      </w:pPr>
      <w:r>
        <w:rPr>
          <w:snapToGrid w:val="0"/>
        </w:rPr>
        <w:t xml:space="preserve">Závazné stanovisko Krajské hygienické stanice Pardubického kraje ze dne 6.8.2025 pod č.j. </w:t>
      </w:r>
      <w:r w:rsidRPr="004E2D37">
        <w:rPr>
          <w:snapToGrid w:val="0"/>
        </w:rPr>
        <w:t>KHSPA 18190/2025/HOK-Pce</w:t>
      </w:r>
      <w:r>
        <w:rPr>
          <w:snapToGrid w:val="0"/>
        </w:rPr>
        <w:t xml:space="preserve">, </w:t>
      </w:r>
    </w:p>
    <w:p w14:paraId="11E5EC62" w14:textId="77777777" w:rsidR="00BD0449" w:rsidRPr="00BD0449" w:rsidRDefault="00A7140F" w:rsidP="00763543">
      <w:pPr>
        <w:numPr>
          <w:ilvl w:val="0"/>
          <w:numId w:val="21"/>
        </w:numPr>
        <w:tabs>
          <w:tab w:val="clear" w:pos="360"/>
        </w:tabs>
        <w:spacing w:before="60"/>
        <w:ind w:left="426" w:hanging="426"/>
      </w:pPr>
      <w:r>
        <w:rPr>
          <w:snapToGrid w:val="0"/>
        </w:rPr>
        <w:t xml:space="preserve">vyjádření </w:t>
      </w:r>
      <w:r w:rsidRPr="004E2D37">
        <w:rPr>
          <w:snapToGrid w:val="0"/>
        </w:rPr>
        <w:t>Magistrát</w:t>
      </w:r>
      <w:r>
        <w:rPr>
          <w:snapToGrid w:val="0"/>
        </w:rPr>
        <w:t>u</w:t>
      </w:r>
      <w:r w:rsidRPr="004E2D37">
        <w:rPr>
          <w:snapToGrid w:val="0"/>
        </w:rPr>
        <w:t xml:space="preserve"> města Pardubic</w:t>
      </w:r>
      <w:r>
        <w:rPr>
          <w:snapToGrid w:val="0"/>
        </w:rPr>
        <w:t xml:space="preserve"> </w:t>
      </w:r>
      <w:r w:rsidRPr="004E2D37">
        <w:rPr>
          <w:snapToGrid w:val="0"/>
        </w:rPr>
        <w:t>Odbor správních agend | úsek památkové péče</w:t>
      </w:r>
      <w:r>
        <w:rPr>
          <w:snapToGrid w:val="0"/>
        </w:rPr>
        <w:t xml:space="preserve"> ze dne 16.7.2025 pod čj.</w:t>
      </w:r>
      <w:r w:rsidRPr="004E2D37">
        <w:rPr>
          <w:snapToGrid w:val="0"/>
        </w:rPr>
        <w:t xml:space="preserve"> MmP 99319/2025</w:t>
      </w:r>
      <w:r>
        <w:rPr>
          <w:snapToGrid w:val="0"/>
        </w:rPr>
        <w:t xml:space="preserve"> pod </w:t>
      </w:r>
      <w:r w:rsidRPr="004E2D37">
        <w:rPr>
          <w:snapToGrid w:val="0"/>
        </w:rPr>
        <w:t>Č. spisu: SZ_MMP 99319/2025</w:t>
      </w:r>
      <w:r>
        <w:rPr>
          <w:snapToGrid w:val="0"/>
        </w:rPr>
        <w:t xml:space="preserve">, </w:t>
      </w:r>
    </w:p>
    <w:p w14:paraId="67FDD6D6" w14:textId="77777777" w:rsidR="00BD0449" w:rsidRPr="00BD0449" w:rsidRDefault="00A7140F" w:rsidP="00763543">
      <w:pPr>
        <w:numPr>
          <w:ilvl w:val="0"/>
          <w:numId w:val="21"/>
        </w:numPr>
        <w:tabs>
          <w:tab w:val="clear" w:pos="360"/>
        </w:tabs>
        <w:spacing w:before="60"/>
        <w:ind w:left="426" w:hanging="426"/>
      </w:pPr>
      <w:r>
        <w:rPr>
          <w:snapToGrid w:val="0"/>
        </w:rPr>
        <w:t xml:space="preserve">sdělení </w:t>
      </w:r>
      <w:r w:rsidRPr="00980F3B">
        <w:rPr>
          <w:snapToGrid w:val="0"/>
        </w:rPr>
        <w:t>Magistrát města Pardubic</w:t>
      </w:r>
      <w:r>
        <w:rPr>
          <w:snapToGrid w:val="0"/>
        </w:rPr>
        <w:t xml:space="preserve"> </w:t>
      </w:r>
      <w:r w:rsidRPr="00980F3B">
        <w:rPr>
          <w:snapToGrid w:val="0"/>
        </w:rPr>
        <w:t>Stavební úřad</w:t>
      </w:r>
      <w:r>
        <w:rPr>
          <w:snapToGrid w:val="0"/>
        </w:rPr>
        <w:t xml:space="preserve"> ze dne 26.8.2025 pod č.j.</w:t>
      </w:r>
      <w:r w:rsidRPr="00980F3B">
        <w:rPr>
          <w:snapToGrid w:val="0"/>
        </w:rPr>
        <w:t xml:space="preserve"> MmP 117601/2025</w:t>
      </w:r>
      <w:r w:rsidRPr="00980F3B">
        <w:rPr>
          <w:snapToGrid w:val="0"/>
        </w:rPr>
        <w:br/>
      </w:r>
      <w:r>
        <w:rPr>
          <w:snapToGrid w:val="0"/>
        </w:rPr>
        <w:t>pod zn</w:t>
      </w:r>
      <w:r w:rsidRPr="00980F3B">
        <w:rPr>
          <w:snapToGrid w:val="0"/>
        </w:rPr>
        <w:t xml:space="preserve"> SZ_MMP 96082/2025</w:t>
      </w:r>
      <w:r>
        <w:rPr>
          <w:snapToGrid w:val="0"/>
        </w:rPr>
        <w:t xml:space="preserve">,  </w:t>
      </w:r>
    </w:p>
    <w:p w14:paraId="6155F49D" w14:textId="77777777" w:rsidR="00BD0449" w:rsidRPr="00BD0449" w:rsidRDefault="00A7140F" w:rsidP="00763543">
      <w:pPr>
        <w:numPr>
          <w:ilvl w:val="0"/>
          <w:numId w:val="21"/>
        </w:numPr>
        <w:tabs>
          <w:tab w:val="clear" w:pos="360"/>
        </w:tabs>
        <w:spacing w:before="60"/>
        <w:ind w:left="426" w:hanging="426"/>
      </w:pPr>
      <w:r>
        <w:rPr>
          <w:snapToGrid w:val="0"/>
        </w:rPr>
        <w:t xml:space="preserve">Policie české republiky </w:t>
      </w:r>
      <w:r w:rsidRPr="006B430E">
        <w:rPr>
          <w:snapToGrid w:val="0"/>
        </w:rPr>
        <w:t>Krajské ředitelství policie Pardubického kraje</w:t>
      </w:r>
      <w:r w:rsidRPr="006B430E">
        <w:rPr>
          <w:snapToGrid w:val="0"/>
        </w:rPr>
        <w:br/>
        <w:t>Územní odbor Pardubice</w:t>
      </w:r>
      <w:r>
        <w:rPr>
          <w:snapToGrid w:val="0"/>
        </w:rPr>
        <w:t xml:space="preserve"> </w:t>
      </w:r>
      <w:r w:rsidRPr="006B430E">
        <w:rPr>
          <w:snapToGrid w:val="0"/>
        </w:rPr>
        <w:t>Dopravní inspektorát</w:t>
      </w:r>
      <w:r>
        <w:rPr>
          <w:snapToGrid w:val="0"/>
        </w:rPr>
        <w:t xml:space="preserve"> stanovisko ze dne </w:t>
      </w:r>
      <w:r w:rsidRPr="006B430E">
        <w:rPr>
          <w:snapToGrid w:val="0"/>
        </w:rPr>
        <w:t>17. července 2025</w:t>
      </w:r>
      <w:r>
        <w:rPr>
          <w:snapToGrid w:val="0"/>
        </w:rPr>
        <w:t xml:space="preserve"> pod č.j. </w:t>
      </w:r>
      <w:r w:rsidRPr="006B430E">
        <w:rPr>
          <w:snapToGrid w:val="0"/>
        </w:rPr>
        <w:t>Č. j. KRPE-64664-2/ČJ-2025-170606</w:t>
      </w:r>
      <w:r>
        <w:rPr>
          <w:snapToGrid w:val="0"/>
        </w:rPr>
        <w:t xml:space="preserve">, </w:t>
      </w:r>
    </w:p>
    <w:p w14:paraId="4B263878" w14:textId="77777777" w:rsidR="00BD0449" w:rsidRPr="00BD0449" w:rsidRDefault="00A7140F" w:rsidP="00763543">
      <w:pPr>
        <w:numPr>
          <w:ilvl w:val="0"/>
          <w:numId w:val="21"/>
        </w:numPr>
        <w:tabs>
          <w:tab w:val="clear" w:pos="360"/>
        </w:tabs>
        <w:spacing w:before="60"/>
        <w:ind w:left="426" w:hanging="426"/>
      </w:pPr>
      <w:r w:rsidRPr="003803F2">
        <w:rPr>
          <w:snapToGrid w:val="0"/>
        </w:rPr>
        <w:t>Služby města Pardubic a.s</w:t>
      </w:r>
      <w:r>
        <w:rPr>
          <w:snapToGrid w:val="0"/>
        </w:rPr>
        <w:t xml:space="preserve"> vyjádření ze dne 17.7.2025 pod zn.</w:t>
      </w:r>
      <w:r w:rsidRPr="003803F2">
        <w:rPr>
          <w:rFonts w:ascii="Arial" w:hAnsi="Arial" w:cs="Arial"/>
          <w:sz w:val="40"/>
          <w:szCs w:val="40"/>
          <w:bdr w:val="single" w:sz="2" w:space="0" w:color="E5E7EB" w:frame="1"/>
          <w:shd w:val="clear" w:color="auto" w:fill="FFFFFF"/>
        </w:rPr>
        <w:t xml:space="preserve"> </w:t>
      </w:r>
      <w:r w:rsidRPr="003803F2">
        <w:rPr>
          <w:snapToGrid w:val="0"/>
        </w:rPr>
        <w:t>25381/IO</w:t>
      </w:r>
      <w:r>
        <w:rPr>
          <w:snapToGrid w:val="0"/>
        </w:rPr>
        <w:t xml:space="preserve">, </w:t>
      </w:r>
    </w:p>
    <w:p w14:paraId="0A42E1C0" w14:textId="77777777" w:rsidR="00BD0449" w:rsidRPr="00BD0449" w:rsidRDefault="00A7140F" w:rsidP="00763543">
      <w:pPr>
        <w:numPr>
          <w:ilvl w:val="0"/>
          <w:numId w:val="21"/>
        </w:numPr>
        <w:tabs>
          <w:tab w:val="clear" w:pos="360"/>
        </w:tabs>
        <w:spacing w:before="60"/>
        <w:ind w:left="426" w:hanging="426"/>
      </w:pPr>
      <w:r>
        <w:rPr>
          <w:snapToGrid w:val="0"/>
        </w:rPr>
        <w:t>sdělení Č</w:t>
      </w:r>
      <w:r w:rsidRPr="003803F2">
        <w:rPr>
          <w:snapToGrid w:val="0"/>
        </w:rPr>
        <w:t>EZ ICT Services, a. s</w:t>
      </w:r>
      <w:r>
        <w:rPr>
          <w:snapToGrid w:val="0"/>
        </w:rPr>
        <w:t xml:space="preserve"> ze dne 24.6.2025 pod zn. </w:t>
      </w:r>
      <w:r w:rsidRPr="003803F2">
        <w:rPr>
          <w:snapToGrid w:val="0"/>
        </w:rPr>
        <w:t>0700991640</w:t>
      </w:r>
      <w:r>
        <w:rPr>
          <w:snapToGrid w:val="0"/>
        </w:rPr>
        <w:t xml:space="preserve">, sdělení společnosti ČEZ Distribuce a.s. ze dne 24.6.2025 pod zn. </w:t>
      </w:r>
      <w:r w:rsidRPr="003803F2">
        <w:rPr>
          <w:snapToGrid w:val="0"/>
        </w:rPr>
        <w:t>0102358925</w:t>
      </w:r>
      <w:r>
        <w:rPr>
          <w:snapToGrid w:val="0"/>
        </w:rPr>
        <w:t xml:space="preserve">, </w:t>
      </w:r>
    </w:p>
    <w:p w14:paraId="6CAE1868" w14:textId="77777777" w:rsidR="00BD0449" w:rsidRPr="00BD0449" w:rsidRDefault="00A7140F" w:rsidP="00763543">
      <w:pPr>
        <w:numPr>
          <w:ilvl w:val="0"/>
          <w:numId w:val="21"/>
        </w:numPr>
        <w:tabs>
          <w:tab w:val="clear" w:pos="360"/>
        </w:tabs>
        <w:spacing w:before="60"/>
        <w:ind w:left="426" w:hanging="426"/>
      </w:pPr>
      <w:r>
        <w:rPr>
          <w:snapToGrid w:val="0"/>
        </w:rPr>
        <w:t xml:space="preserve">vyjádření společnosti </w:t>
      </w:r>
      <w:r w:rsidRPr="003803F2">
        <w:rPr>
          <w:snapToGrid w:val="0"/>
        </w:rPr>
        <w:t>T-Mobile Czech Republic a.s</w:t>
      </w:r>
      <w:r>
        <w:rPr>
          <w:snapToGrid w:val="0"/>
        </w:rPr>
        <w:t xml:space="preserve">. ze dne 3.7.2025  pod zn. </w:t>
      </w:r>
      <w:r w:rsidRPr="001E0CA0">
        <w:rPr>
          <w:snapToGrid w:val="0"/>
        </w:rPr>
        <w:t>E34949/25</w:t>
      </w:r>
      <w:r>
        <w:rPr>
          <w:snapToGrid w:val="0"/>
        </w:rPr>
        <w:t>,</w:t>
      </w:r>
    </w:p>
    <w:p w14:paraId="7F68B556" w14:textId="77777777" w:rsidR="00BD0449" w:rsidRPr="00BD0449" w:rsidRDefault="00A7140F" w:rsidP="00763543">
      <w:pPr>
        <w:numPr>
          <w:ilvl w:val="0"/>
          <w:numId w:val="21"/>
        </w:numPr>
        <w:tabs>
          <w:tab w:val="clear" w:pos="360"/>
        </w:tabs>
        <w:spacing w:before="60"/>
        <w:ind w:left="426" w:hanging="426"/>
      </w:pPr>
      <w:r>
        <w:rPr>
          <w:snapToGrid w:val="0"/>
        </w:rPr>
        <w:lastRenderedPageBreak/>
        <w:t xml:space="preserve">vyjádření společnosti Vodovody a kanalizace Pardubice a.s. ze dne 10.7.2025 pod zn.  </w:t>
      </w:r>
      <w:r w:rsidRPr="001E0CA0">
        <w:rPr>
          <w:snapToGrid w:val="0"/>
        </w:rPr>
        <w:t>VS/Šla/2025/2056</w:t>
      </w:r>
      <w:r>
        <w:rPr>
          <w:snapToGrid w:val="0"/>
        </w:rPr>
        <w:t xml:space="preserve">, </w:t>
      </w:r>
    </w:p>
    <w:p w14:paraId="2C7901E3" w14:textId="77777777" w:rsidR="00BD0449" w:rsidRPr="00BD0449" w:rsidRDefault="00A7140F" w:rsidP="00763543">
      <w:pPr>
        <w:numPr>
          <w:ilvl w:val="0"/>
          <w:numId w:val="21"/>
        </w:numPr>
        <w:tabs>
          <w:tab w:val="clear" w:pos="360"/>
        </w:tabs>
        <w:spacing w:before="60"/>
        <w:ind w:left="426" w:hanging="426"/>
      </w:pPr>
      <w:r>
        <w:rPr>
          <w:snapToGrid w:val="0"/>
        </w:rPr>
        <w:t xml:space="preserve">vyjádření společnosti </w:t>
      </w:r>
      <w:r w:rsidRPr="00A1402E">
        <w:rPr>
          <w:snapToGrid w:val="0"/>
        </w:rPr>
        <w:t>Vodafone Czech</w:t>
      </w:r>
      <w:r>
        <w:rPr>
          <w:snapToGrid w:val="0"/>
        </w:rPr>
        <w:t xml:space="preserve"> </w:t>
      </w:r>
      <w:r w:rsidRPr="00A1402E">
        <w:rPr>
          <w:snapToGrid w:val="0"/>
        </w:rPr>
        <w:t>Republic a.s</w:t>
      </w:r>
      <w:r>
        <w:rPr>
          <w:snapToGrid w:val="0"/>
        </w:rPr>
        <w:t xml:space="preserve"> ze dne 25.6.2025 pod zn. </w:t>
      </w:r>
      <w:r w:rsidRPr="00A1402E">
        <w:rPr>
          <w:snapToGrid w:val="0"/>
        </w:rPr>
        <w:t>250624-1456839159</w:t>
      </w:r>
      <w:r>
        <w:rPr>
          <w:snapToGrid w:val="0"/>
        </w:rPr>
        <w:t xml:space="preserve">, </w:t>
      </w:r>
    </w:p>
    <w:p w14:paraId="6E6D810B" w14:textId="77777777" w:rsidR="00BD0449" w:rsidRPr="00BD0449" w:rsidRDefault="00A7140F" w:rsidP="00763543">
      <w:pPr>
        <w:numPr>
          <w:ilvl w:val="0"/>
          <w:numId w:val="21"/>
        </w:numPr>
        <w:tabs>
          <w:tab w:val="clear" w:pos="360"/>
        </w:tabs>
        <w:spacing w:before="60"/>
        <w:ind w:left="426" w:hanging="426"/>
      </w:pPr>
      <w:r>
        <w:rPr>
          <w:snapToGrid w:val="0"/>
        </w:rPr>
        <w:t xml:space="preserve">vyjádření společnosti CETIN a.s. ze dne 15.7.2025 pod č.j. </w:t>
      </w:r>
      <w:r w:rsidRPr="00B12F61">
        <w:rPr>
          <w:snapToGrid w:val="0"/>
        </w:rPr>
        <w:t>173845/25</w:t>
      </w:r>
      <w:r>
        <w:rPr>
          <w:snapToGrid w:val="0"/>
        </w:rPr>
        <w:t xml:space="preserve">, </w:t>
      </w:r>
    </w:p>
    <w:p w14:paraId="054044A2" w14:textId="77777777" w:rsidR="001072B2" w:rsidRPr="001072B2" w:rsidRDefault="00A7140F" w:rsidP="00763543">
      <w:pPr>
        <w:numPr>
          <w:ilvl w:val="0"/>
          <w:numId w:val="21"/>
        </w:numPr>
        <w:tabs>
          <w:tab w:val="clear" w:pos="360"/>
        </w:tabs>
        <w:spacing w:before="60"/>
        <w:ind w:left="426" w:hanging="426"/>
      </w:pPr>
      <w:r>
        <w:rPr>
          <w:snapToGrid w:val="0"/>
        </w:rPr>
        <w:t xml:space="preserve">vyjádření společnosti ČEZ Distribuce a.s. ze dne 2.7.2025 pod zn. </w:t>
      </w:r>
      <w:r w:rsidRPr="00B12F61">
        <w:rPr>
          <w:snapToGrid w:val="0"/>
        </w:rPr>
        <w:t>001165095680</w:t>
      </w:r>
      <w:r>
        <w:rPr>
          <w:snapToGrid w:val="0"/>
        </w:rPr>
        <w:t xml:space="preserve">. </w:t>
      </w:r>
    </w:p>
    <w:p w14:paraId="546B8023" w14:textId="7920D193" w:rsidR="00813493" w:rsidRPr="002D7E1D" w:rsidRDefault="001072B2" w:rsidP="00763543">
      <w:pPr>
        <w:numPr>
          <w:ilvl w:val="0"/>
          <w:numId w:val="21"/>
        </w:numPr>
        <w:tabs>
          <w:tab w:val="clear" w:pos="360"/>
        </w:tabs>
        <w:spacing w:before="60"/>
        <w:ind w:left="426" w:hanging="426"/>
      </w:pPr>
      <w:r>
        <w:rPr>
          <w:snapToGrid w:val="0"/>
        </w:rPr>
        <w:t>souhlas vlastníka pozemků ze dne 10.11.2025 pod č.j. MmP 148130/2025 Magistrát města Pardubice odbor majetku a investic</w:t>
      </w:r>
      <w:r w:rsidR="00A7140F" w:rsidRPr="00A1402E">
        <w:rPr>
          <w:snapToGrid w:val="0"/>
        </w:rPr>
        <w:br/>
      </w:r>
    </w:p>
    <w:p w14:paraId="3B1F9FE6" w14:textId="77777777" w:rsidR="00813493" w:rsidRPr="002D7E1D" w:rsidRDefault="00813493" w:rsidP="00813493">
      <w:pPr>
        <w:spacing w:before="120"/>
        <w:jc w:val="both"/>
      </w:pPr>
      <w:bookmarkStart w:id="7" w:name="_Hlk153977364"/>
      <w:bookmarkStart w:id="8" w:name="_Hlk153053884"/>
      <w:r w:rsidRPr="002D7E1D">
        <w:t xml:space="preserve">Stavební úřad zajistil vzájemný soulad předložených </w:t>
      </w:r>
      <w:r w:rsidR="003F3DFA" w:rsidRPr="002D7E1D">
        <w:t xml:space="preserve">závazných </w:t>
      </w:r>
      <w:r w:rsidRPr="002D7E1D">
        <w:t>stanovisek dotčených orgánů vyžadovaných zvláštními předpisy</w:t>
      </w:r>
      <w:r w:rsidR="003F3DFA" w:rsidRPr="002D7E1D">
        <w:t xml:space="preserve"> a</w:t>
      </w:r>
      <w:r w:rsidRPr="002D7E1D">
        <w:t xml:space="preserve"> zahrnul</w:t>
      </w:r>
      <w:r w:rsidR="003F3DFA" w:rsidRPr="002D7E1D">
        <w:t xml:space="preserve"> je</w:t>
      </w:r>
      <w:r w:rsidRPr="002D7E1D">
        <w:t xml:space="preserve"> do podmínek rozhodnutí.</w:t>
      </w:r>
    </w:p>
    <w:p w14:paraId="48E16081" w14:textId="77777777" w:rsidR="001315F7" w:rsidRDefault="001315F7" w:rsidP="001315F7">
      <w:pPr>
        <w:spacing w:before="120"/>
        <w:rPr>
          <w:lang w:eastAsia="zh-CN"/>
        </w:rPr>
      </w:pPr>
      <w:bookmarkStart w:id="9" w:name="_Hlk50439867"/>
      <w:bookmarkEnd w:id="6"/>
      <w:r>
        <w:t>Vypořádání s návrhy a námitkami účastníků:</w:t>
      </w:r>
    </w:p>
    <w:p w14:paraId="24F727E4" w14:textId="7EA51C47" w:rsidR="001315F7" w:rsidRDefault="001315F7" w:rsidP="001315F7">
      <w:pPr>
        <w:numPr>
          <w:ilvl w:val="0"/>
          <w:numId w:val="34"/>
        </w:numPr>
        <w:spacing w:before="60"/>
        <w:ind w:left="426"/>
      </w:pPr>
      <w:r>
        <w:t xml:space="preserve"> Účastníci neuplatnili návrhy a námitky.</w:t>
      </w:r>
    </w:p>
    <w:p w14:paraId="7969BB60" w14:textId="77777777" w:rsidR="001315F7" w:rsidRPr="008C440B" w:rsidRDefault="001315F7" w:rsidP="001315F7">
      <w:pPr>
        <w:spacing w:before="120"/>
      </w:pPr>
      <w:r w:rsidRPr="008C440B">
        <w:t>Vypořádání s vyjádřeními účastníků k podkladům rozhodnutí:</w:t>
      </w:r>
    </w:p>
    <w:p w14:paraId="684641E4" w14:textId="4C8390E0" w:rsidR="001315F7" w:rsidRPr="008C440B" w:rsidRDefault="00BD0449" w:rsidP="001315F7">
      <w:pPr>
        <w:numPr>
          <w:ilvl w:val="0"/>
          <w:numId w:val="34"/>
        </w:numPr>
        <w:spacing w:before="60"/>
        <w:ind w:left="426"/>
      </w:pPr>
      <w:r>
        <w:t>Účastníci se nevyjádřili k podkladům rozhodnutí</w:t>
      </w:r>
    </w:p>
    <w:p w14:paraId="6A5AB6F2" w14:textId="77777777" w:rsidR="001315F7" w:rsidRPr="00236122" w:rsidRDefault="001315F7" w:rsidP="001315F7">
      <w:pPr>
        <w:spacing w:before="120"/>
      </w:pPr>
    </w:p>
    <w:bookmarkEnd w:id="7"/>
    <w:bookmarkEnd w:id="9"/>
    <w:p w14:paraId="315242F4" w14:textId="77777777" w:rsidR="001315F7" w:rsidRPr="00107100" w:rsidRDefault="001315F7" w:rsidP="001315F7">
      <w:pPr>
        <w:spacing w:before="120"/>
      </w:pPr>
      <w:r w:rsidRPr="00107100">
        <w:t>Účastníci řízení - další dotčené osoby:</w:t>
      </w:r>
    </w:p>
    <w:p w14:paraId="3BDF47B5" w14:textId="6E59AD0D" w:rsidR="001315F7" w:rsidRPr="00107100" w:rsidRDefault="001315F7" w:rsidP="00BD0449">
      <w:pPr>
        <w:spacing w:before="120"/>
      </w:pPr>
      <w:r>
        <w:t>EDERA Group a.s., EOP Distribuce, a.s., GasNet Služby, s.r.o., ČEZ Distribuce, a. s., Služby města Pardubic a.s., ČEZ ICT Services, a. s., CETIN a.s., T-Mobile Czech Republic a.s., Vodovody a kanalizace Pardubice, a.s., Vodafone Czech Republic, a.s., Statutární město Pardubice, Městský obvod Pardubice II, Statutární město Pardubice, odbor majetku a investic</w:t>
      </w:r>
    </w:p>
    <w:p w14:paraId="7F871CA7" w14:textId="77777777" w:rsidR="009D2A86" w:rsidRDefault="009D2A86" w:rsidP="009D2A86">
      <w:pPr>
        <w:tabs>
          <w:tab w:val="left" w:pos="709"/>
          <w:tab w:val="left" w:pos="1134"/>
        </w:tabs>
        <w:spacing w:before="120"/>
        <w:jc w:val="both"/>
      </w:pPr>
    </w:p>
    <w:p w14:paraId="180E590C" w14:textId="2E654EA7" w:rsidR="009D2A86" w:rsidRPr="00F85D08" w:rsidRDefault="001315F7" w:rsidP="009D2A86">
      <w:pPr>
        <w:tabs>
          <w:tab w:val="left" w:pos="709"/>
          <w:tab w:val="left" w:pos="1134"/>
        </w:tabs>
        <w:spacing w:before="120"/>
        <w:jc w:val="both"/>
        <w:rPr>
          <w:b/>
          <w:bCs/>
          <w:u w:val="single"/>
        </w:rPr>
      </w:pPr>
      <w:r w:rsidRPr="00107100">
        <w:t xml:space="preserve"> </w:t>
      </w:r>
      <w:bookmarkEnd w:id="5"/>
      <w:bookmarkEnd w:id="8"/>
      <w:r w:rsidR="009D2A86" w:rsidRPr="00943528">
        <w:rPr>
          <w:b/>
          <w:bCs/>
        </w:rPr>
        <w:t xml:space="preserve">Vzhledem k tomu, že se jedná o řízení s velkým počtem účastníků řízení, budou v souladu s ustanovením § 188 odst. 4 stavebního zákona </w:t>
      </w:r>
      <w:r w:rsidR="009D2A86" w:rsidRPr="00F85D08">
        <w:rPr>
          <w:b/>
          <w:bCs/>
          <w:u w:val="single"/>
        </w:rPr>
        <w:t>další písemnosti účastníkům řízení podle § 182 písm. c)</w:t>
      </w:r>
      <w:r w:rsidR="009D2A86">
        <w:rPr>
          <w:b/>
          <w:bCs/>
          <w:u w:val="single"/>
        </w:rPr>
        <w:t>, d)</w:t>
      </w:r>
      <w:r w:rsidR="009D2A86" w:rsidRPr="00F85D08">
        <w:rPr>
          <w:b/>
          <w:bCs/>
          <w:u w:val="single"/>
        </w:rPr>
        <w:t xml:space="preserve"> stavebního zákona doručovány veřejnou vyhláškou.</w:t>
      </w:r>
    </w:p>
    <w:p w14:paraId="434E154C" w14:textId="797AF19B" w:rsidR="00813493" w:rsidRPr="002D7E1D" w:rsidRDefault="00813493" w:rsidP="00BD0449">
      <w:pPr>
        <w:spacing w:before="120"/>
        <w:ind w:left="425"/>
      </w:pPr>
    </w:p>
    <w:p w14:paraId="2593DD40" w14:textId="77777777" w:rsidR="00813493" w:rsidRPr="002D7E1D" w:rsidRDefault="00813493" w:rsidP="00813493">
      <w:pPr>
        <w:spacing w:before="120"/>
        <w:rPr>
          <w:b/>
          <w:bCs/>
        </w:rPr>
      </w:pPr>
      <w:r w:rsidRPr="002D7E1D">
        <w:rPr>
          <w:b/>
          <w:bCs/>
        </w:rPr>
        <w:t>Poučení účastníků:</w:t>
      </w:r>
    </w:p>
    <w:p w14:paraId="349BB585" w14:textId="68E72B82" w:rsidR="00813493" w:rsidRPr="002D7E1D" w:rsidRDefault="00813493" w:rsidP="0017488F">
      <w:pPr>
        <w:spacing w:before="60"/>
        <w:jc w:val="both"/>
      </w:pPr>
      <w:r w:rsidRPr="002D7E1D">
        <w:t xml:space="preserve">Proti tomuto rozhodnutí </w:t>
      </w:r>
      <w:r w:rsidR="001315F7">
        <w:t>se lze odvolat do 15 dnů ode dne jeho oznámení k</w:t>
      </w:r>
      <w:r w:rsidRPr="002D7E1D">
        <w:t xml:space="preserve"> </w:t>
      </w:r>
      <w:r w:rsidR="001315F7">
        <w:t>Odbor majetkový, stavebního řádu a územního plánování Krajského úřadu Pardubického kraje</w:t>
      </w:r>
      <w:r w:rsidRPr="002D7E1D">
        <w:t xml:space="preserve"> podáním u zdejšího správního orgánu.</w:t>
      </w:r>
    </w:p>
    <w:p w14:paraId="548F7DEA" w14:textId="77777777" w:rsidR="00813493" w:rsidRPr="002D7E1D" w:rsidRDefault="00813493" w:rsidP="00813493">
      <w:pPr>
        <w:spacing w:before="120"/>
        <w:jc w:val="both"/>
      </w:pPr>
      <w:r w:rsidRPr="002D7E1D">
        <w:t xml:space="preserve">Odvolání </w:t>
      </w:r>
      <w:r w:rsidR="00F12478">
        <w:t>se podává s potřebným počtem stejnopisů</w:t>
      </w:r>
      <w:r w:rsidRPr="002D7E1D">
        <w:t xml:space="preserve"> tak, aby jeden stejnopis zůstal správnímu orgánu a aby každý účastník dostal jeden stejnopis. Nepodá-li účastník potřebný počet stejnopisů, vyhotoví je správní orgán na náklady účastníka.</w:t>
      </w:r>
      <w:r w:rsidR="00196EF6" w:rsidRPr="002D7E1D">
        <w:t xml:space="preserve"> </w:t>
      </w:r>
      <w:r w:rsidRPr="002D7E1D">
        <w:t>Odvoláním lze napadnout výrokovou část rozhodnutí, jednotlivý výrok nebo jeho vedlejší ustanovení. Odvolání jen proti odůvodnění rozhodnutí je nepřípustné.</w:t>
      </w:r>
    </w:p>
    <w:p w14:paraId="1FDE689B" w14:textId="77777777" w:rsidR="00E673F0" w:rsidRDefault="00DB3B56" w:rsidP="00813493">
      <w:pPr>
        <w:tabs>
          <w:tab w:val="left" w:pos="709"/>
          <w:tab w:val="left" w:pos="1134"/>
        </w:tabs>
        <w:spacing w:before="120"/>
        <w:jc w:val="both"/>
      </w:pPr>
      <w:bookmarkStart w:id="10" w:name="_Hlk509223424"/>
      <w:r>
        <w:t>Stavební úřad p</w:t>
      </w:r>
      <w:r w:rsidRPr="00DB3B56">
        <w:t>o dni nabytí právní moci stavebního povolení zašle stavebníkovi jedno vyhotovení ověřené projektové dokumentace spolu se štítkem obsahujícím identifikační údaje o povolené stavbě. Další vyhotovení ověřené projektové dokumentace zašle vlastníkovi stavby, pokud není stavebníkem.</w:t>
      </w:r>
    </w:p>
    <w:p w14:paraId="325FB9AF" w14:textId="77777777" w:rsidR="00E673F0" w:rsidRDefault="00E673F0" w:rsidP="00E673F0">
      <w:pPr>
        <w:tabs>
          <w:tab w:val="left" w:pos="709"/>
          <w:tab w:val="left" w:pos="1134"/>
        </w:tabs>
        <w:spacing w:before="120"/>
        <w:jc w:val="both"/>
      </w:pPr>
      <w:r w:rsidRPr="00C940AA">
        <w:t>Při provádění stavby je stavebník povinen</w:t>
      </w:r>
    </w:p>
    <w:p w14:paraId="1D632AF8" w14:textId="7ABD70E6" w:rsidR="00E673F0" w:rsidRPr="00C940AA" w:rsidRDefault="00E673F0" w:rsidP="00E673F0">
      <w:pPr>
        <w:numPr>
          <w:ilvl w:val="0"/>
          <w:numId w:val="31"/>
        </w:numPr>
        <w:tabs>
          <w:tab w:val="clear" w:pos="360"/>
        </w:tabs>
        <w:spacing w:before="60"/>
        <w:ind w:left="426" w:hanging="426"/>
        <w:jc w:val="both"/>
      </w:pPr>
      <w:r w:rsidRPr="00C940AA">
        <w:t xml:space="preserve">oznámit stavebnímu úřadu předem termín zahájení stavby, název a sídlo stavebního podnikatele, který bude stavbu provádět, u svépomocné formy výstavby jméno a příjmení stavbyvedoucího nebo osoby, která bude vykonávat stavební dozor; změny v těchto skutečnostech oznámí </w:t>
      </w:r>
      <w:r w:rsidR="00F628B5">
        <w:t>bezodkladně</w:t>
      </w:r>
      <w:r w:rsidRPr="00C940AA">
        <w:t xml:space="preserve"> stavebnímu úřadu,</w:t>
      </w:r>
    </w:p>
    <w:p w14:paraId="00742F02" w14:textId="695FA1D5" w:rsidR="00E673F0" w:rsidRPr="00C940AA" w:rsidRDefault="00E673F0" w:rsidP="00E673F0">
      <w:pPr>
        <w:numPr>
          <w:ilvl w:val="0"/>
          <w:numId w:val="31"/>
        </w:numPr>
        <w:tabs>
          <w:tab w:val="clear" w:pos="360"/>
        </w:tabs>
        <w:spacing w:before="60"/>
        <w:ind w:left="426" w:hanging="426"/>
        <w:jc w:val="both"/>
      </w:pPr>
      <w:r w:rsidRPr="00C940AA">
        <w:t xml:space="preserve">před zahájením stavby umístit na viditelném místě u vstupu na staveniště štítek o povolení stavby a ponechat jej tam až do dokončení stavby, případně do vydání kolaudačního </w:t>
      </w:r>
      <w:r w:rsidR="00701ADD">
        <w:t>rozhodnutí</w:t>
      </w:r>
      <w:r w:rsidRPr="00C940AA">
        <w:t>; rozsáhlé stavby se mohou označit jiným vhodným způsobem s uvedením údajů ze štítku.</w:t>
      </w:r>
    </w:p>
    <w:p w14:paraId="043C1B13" w14:textId="77777777" w:rsidR="00E673F0" w:rsidRPr="00C940AA" w:rsidRDefault="00E673F0" w:rsidP="00E673F0">
      <w:pPr>
        <w:numPr>
          <w:ilvl w:val="0"/>
          <w:numId w:val="31"/>
        </w:numPr>
        <w:tabs>
          <w:tab w:val="clear" w:pos="360"/>
        </w:tabs>
        <w:spacing w:before="60"/>
        <w:ind w:left="426" w:hanging="426"/>
        <w:jc w:val="both"/>
      </w:pPr>
      <w:r w:rsidRPr="00C940AA">
        <w:t>zajistit, aby na stavbě nebo na staveništi byla k dispozici ověřená dokumentace stavby a všechny doklady týkající se prováděné stavby nebo její změny, popřípadě jejich kopie,</w:t>
      </w:r>
    </w:p>
    <w:p w14:paraId="10E755FD" w14:textId="77777777" w:rsidR="00E673F0" w:rsidRPr="00C940AA" w:rsidRDefault="00E673F0" w:rsidP="00E673F0">
      <w:pPr>
        <w:numPr>
          <w:ilvl w:val="0"/>
          <w:numId w:val="31"/>
        </w:numPr>
        <w:tabs>
          <w:tab w:val="clear" w:pos="360"/>
        </w:tabs>
        <w:spacing w:before="60"/>
        <w:ind w:left="426" w:hanging="426"/>
        <w:jc w:val="both"/>
      </w:pPr>
      <w:r w:rsidRPr="00C940AA">
        <w:t>ohlašovat stavebnímu úřadu fáze výstavby podle plánu kontrolních prohlídek stavby, umožnit provedení kontrolní prohlídky, a pokud tomu nebrání vážné důvody, této prohlídky se zúčastnit,</w:t>
      </w:r>
    </w:p>
    <w:p w14:paraId="15DA7EB9" w14:textId="23C8DFDE" w:rsidR="00E673F0" w:rsidRPr="00C940AA" w:rsidRDefault="00E673F0" w:rsidP="00E673F0">
      <w:pPr>
        <w:numPr>
          <w:ilvl w:val="0"/>
          <w:numId w:val="31"/>
        </w:numPr>
        <w:tabs>
          <w:tab w:val="clear" w:pos="360"/>
        </w:tabs>
        <w:spacing w:before="60"/>
        <w:ind w:left="426" w:hanging="426"/>
        <w:jc w:val="both"/>
      </w:pPr>
      <w:r w:rsidRPr="00C940AA">
        <w:t xml:space="preserve">ohlásit stavebnímu úřadu </w:t>
      </w:r>
      <w:r w:rsidR="00F628B5">
        <w:t>bezodkladně</w:t>
      </w:r>
      <w:r w:rsidRPr="00C940AA">
        <w:t xml:space="preserve"> po jejich zjištění závady na stavbě, které ohrožují životy a zdraví osob, nebo bezpečnost stavby,</w:t>
      </w:r>
    </w:p>
    <w:p w14:paraId="7A3C2F10" w14:textId="77777777" w:rsidR="00E673F0" w:rsidRPr="00C940AA" w:rsidRDefault="00E673F0" w:rsidP="00E673F0">
      <w:pPr>
        <w:numPr>
          <w:ilvl w:val="0"/>
          <w:numId w:val="31"/>
        </w:numPr>
        <w:tabs>
          <w:tab w:val="clear" w:pos="360"/>
        </w:tabs>
        <w:spacing w:before="60"/>
        <w:ind w:left="426" w:hanging="426"/>
        <w:jc w:val="both"/>
      </w:pPr>
      <w:r w:rsidRPr="00C940AA">
        <w:lastRenderedPageBreak/>
        <w:t>oznámit stavebnímu úřadu předem zahájení zkušebního provozu.</w:t>
      </w:r>
    </w:p>
    <w:bookmarkEnd w:id="10"/>
    <w:p w14:paraId="71E6837C" w14:textId="077D08C0" w:rsidR="00813493" w:rsidRPr="002D7E1D" w:rsidRDefault="00813493" w:rsidP="00813493">
      <w:pPr>
        <w:tabs>
          <w:tab w:val="left" w:pos="709"/>
          <w:tab w:val="left" w:pos="1134"/>
        </w:tabs>
        <w:spacing w:before="120"/>
        <w:jc w:val="both"/>
      </w:pPr>
      <w:r w:rsidRPr="002D7E1D">
        <w:t xml:space="preserve">Stavba nesmí být zahájena, dokud </w:t>
      </w:r>
      <w:r w:rsidR="00972FA2">
        <w:t>povolení</w:t>
      </w:r>
      <w:r w:rsidR="00E702A9">
        <w:t xml:space="preserve"> stavby</w:t>
      </w:r>
      <w:r w:rsidRPr="002D7E1D">
        <w:t xml:space="preserve"> nenabude právní moci. </w:t>
      </w:r>
      <w:r w:rsidR="00701ADD">
        <w:rPr>
          <w:color w:val="000000"/>
        </w:rPr>
        <w:t>P</w:t>
      </w:r>
      <w:r w:rsidR="00A46B11" w:rsidRPr="002D7E1D">
        <w:rPr>
          <w:color w:val="000000"/>
        </w:rPr>
        <w:t>ovolení</w:t>
      </w:r>
      <w:r w:rsidR="00701ADD">
        <w:rPr>
          <w:color w:val="000000"/>
        </w:rPr>
        <w:t xml:space="preserve"> stavby</w:t>
      </w:r>
      <w:r w:rsidR="00A46B11" w:rsidRPr="002D7E1D">
        <w:rPr>
          <w:color w:val="000000"/>
        </w:rPr>
        <w:t xml:space="preserve"> pozbývá platnosti, jestliže stavba nebyla zahájena do 2 let ode dne, kdy nabylo právní moci</w:t>
      </w:r>
      <w:r w:rsidRPr="002D7E1D">
        <w:t>.</w:t>
      </w:r>
    </w:p>
    <w:p w14:paraId="0D3DD74E" w14:textId="77777777" w:rsidR="001315F7" w:rsidRPr="002059FF" w:rsidRDefault="001315F7" w:rsidP="001315F7"/>
    <w:p w14:paraId="18798110" w14:textId="77777777" w:rsidR="001315F7" w:rsidRPr="002059FF" w:rsidRDefault="001315F7" w:rsidP="001315F7"/>
    <w:p w14:paraId="0858FF5C" w14:textId="77777777" w:rsidR="001315F7" w:rsidRPr="002059FF" w:rsidRDefault="001315F7" w:rsidP="001315F7"/>
    <w:p w14:paraId="594916E8" w14:textId="449C1C3B" w:rsidR="001315F7" w:rsidRPr="002059FF" w:rsidRDefault="001315F7" w:rsidP="001315F7">
      <w:pPr>
        <w:jc w:val="both"/>
      </w:pPr>
    </w:p>
    <w:p w14:paraId="64009BBE" w14:textId="0F4DBC29" w:rsidR="001315F7" w:rsidRPr="002059FF" w:rsidRDefault="001315F7" w:rsidP="001315F7">
      <w:pPr>
        <w:ind w:left="2268"/>
        <w:jc w:val="center"/>
      </w:pPr>
      <w:r>
        <w:t>Marcela Sekyrková</w:t>
      </w:r>
    </w:p>
    <w:p w14:paraId="0663C396" w14:textId="68202A75" w:rsidR="001315F7" w:rsidRPr="002059FF" w:rsidRDefault="001315F7" w:rsidP="001315F7">
      <w:pPr>
        <w:ind w:left="2268"/>
        <w:jc w:val="center"/>
      </w:pPr>
      <w:r>
        <w:t>referent stavebního úřadu</w:t>
      </w:r>
    </w:p>
    <w:p w14:paraId="3C52F2C3" w14:textId="3706BBA3" w:rsidR="001315F7" w:rsidRPr="002059FF" w:rsidRDefault="001315F7" w:rsidP="001315F7">
      <w:r w:rsidRPr="002059FF">
        <w:t xml:space="preserve"> </w:t>
      </w:r>
    </w:p>
    <w:p w14:paraId="76A5F32B" w14:textId="52E91C7A" w:rsidR="001315F7" w:rsidRPr="002059FF" w:rsidRDefault="001315F7" w:rsidP="001315F7">
      <w:r w:rsidRPr="002059FF">
        <w:cr/>
      </w:r>
    </w:p>
    <w:p w14:paraId="576EB680" w14:textId="32D7591C" w:rsidR="001315F7" w:rsidRPr="002059FF" w:rsidRDefault="001315F7" w:rsidP="001315F7"/>
    <w:p w14:paraId="334F1612" w14:textId="322D41B0" w:rsidR="00883A43" w:rsidRDefault="00883A43" w:rsidP="00883A43">
      <w:pPr>
        <w:jc w:val="both"/>
        <w:rPr>
          <w:lang w:eastAsia="zh-CN"/>
        </w:rPr>
      </w:pPr>
    </w:p>
    <w:p w14:paraId="7C0E8B46" w14:textId="77777777" w:rsidR="00883A43" w:rsidRDefault="00883A43" w:rsidP="00883A43">
      <w:pPr>
        <w:spacing w:after="60"/>
      </w:pPr>
      <w:r>
        <w:rPr>
          <w:b/>
          <w:bCs/>
        </w:rPr>
        <w:t>Poplatek</w:t>
      </w:r>
      <w:r>
        <w:t>:</w:t>
      </w:r>
    </w:p>
    <w:p w14:paraId="5501FB5B" w14:textId="6F7EE7A4" w:rsidR="00883A43" w:rsidRDefault="00883A43" w:rsidP="00883A43">
      <w:r>
        <w:t xml:space="preserve">Správní poplatek podle </w:t>
      </w:r>
      <w:r w:rsidR="001315F7">
        <w:t>zákona č. 634/2004 Sb., o správních poplatcích</w:t>
      </w:r>
      <w:r>
        <w:t xml:space="preserve"> </w:t>
      </w:r>
      <w:r w:rsidR="001315F7">
        <w:t>se nevyměřuje.</w:t>
      </w:r>
    </w:p>
    <w:p w14:paraId="4814C6DF" w14:textId="77777777" w:rsidR="00883A43" w:rsidRDefault="00883A43" w:rsidP="00883A43"/>
    <w:p w14:paraId="46B2ECF8" w14:textId="77777777" w:rsidR="008D3139" w:rsidRDefault="008D3139" w:rsidP="008D3139">
      <w:pPr>
        <w:spacing w:after="60"/>
        <w:rPr>
          <w:b/>
          <w:bCs/>
        </w:rPr>
      </w:pPr>
    </w:p>
    <w:p w14:paraId="5939B405" w14:textId="77777777" w:rsidR="008D3139" w:rsidRPr="000541F2" w:rsidRDefault="008D3139" w:rsidP="008D3139">
      <w:pPr>
        <w:spacing w:after="60"/>
        <w:rPr>
          <w:b/>
          <w:bCs/>
        </w:rPr>
      </w:pPr>
      <w:r w:rsidRPr="000541F2">
        <w:rPr>
          <w:b/>
          <w:bCs/>
        </w:rPr>
        <w:t>Obdrží:</w:t>
      </w:r>
    </w:p>
    <w:p w14:paraId="15BBFA10" w14:textId="77777777" w:rsidR="008D3139" w:rsidRDefault="008D3139" w:rsidP="008D3139">
      <w:r>
        <w:t>účastníci (dodejky)</w:t>
      </w:r>
    </w:p>
    <w:p w14:paraId="6774EDE9" w14:textId="77777777" w:rsidR="008D3139" w:rsidRDefault="008D3139" w:rsidP="008D3139">
      <w:pPr>
        <w:rPr>
          <w:i/>
          <w:iCs/>
          <w:u w:val="single"/>
        </w:rPr>
      </w:pPr>
    </w:p>
    <w:p w14:paraId="0BD7E308" w14:textId="77777777" w:rsidR="008D3139" w:rsidRDefault="008D3139" w:rsidP="008D3139">
      <w:r w:rsidRPr="005421B1">
        <w:rPr>
          <w:i/>
          <w:iCs/>
          <w:u w:val="single"/>
        </w:rPr>
        <w:t xml:space="preserve">účastníci řízení podle § 182 </w:t>
      </w:r>
      <w:r>
        <w:rPr>
          <w:i/>
          <w:iCs/>
          <w:u w:val="single"/>
        </w:rPr>
        <w:t xml:space="preserve">písm. a) až c) </w:t>
      </w:r>
      <w:r w:rsidRPr="005421B1">
        <w:rPr>
          <w:i/>
          <w:iCs/>
          <w:u w:val="single"/>
        </w:rPr>
        <w:t xml:space="preserve">stavebního zákona </w:t>
      </w:r>
      <w:r w:rsidRPr="00301B8C">
        <w:rPr>
          <w:i/>
          <w:iCs/>
          <w:u w:val="single"/>
        </w:rPr>
        <w:t>(dodejky)</w:t>
      </w:r>
      <w:r w:rsidRPr="00301B8C">
        <w:rPr>
          <w:i/>
          <w:iCs/>
          <w:u w:val="single"/>
        </w:rPr>
        <w:br/>
      </w:r>
      <w:r>
        <w:br/>
        <w:t>Statutární město Pardubice, Městský obvod Pardubice II, IDDS: hhrb36i</w:t>
      </w:r>
      <w:r>
        <w:br/>
      </w:r>
      <w:r>
        <w:tab/>
        <w:t>sídlo: Chemiků č.p. 129, 530 12  Pardubice 12</w:t>
      </w:r>
      <w:r>
        <w:br/>
      </w:r>
      <w:r>
        <w:rPr>
          <w:b/>
          <w:bCs/>
          <w:u w:val="single"/>
        </w:rPr>
        <w:t xml:space="preserve">plná moc: </w:t>
      </w:r>
      <w:r w:rsidRPr="00521E7B">
        <w:rPr>
          <w:b/>
          <w:bCs/>
          <w:u w:val="single"/>
        </w:rPr>
        <w:t>HIGHWAY DESIGN, s.r.o., IDDS: 7tbaas8</w:t>
      </w:r>
      <w:r w:rsidRPr="00521E7B">
        <w:rPr>
          <w:b/>
          <w:bCs/>
          <w:u w:val="single"/>
        </w:rPr>
        <w:br/>
      </w:r>
      <w:r w:rsidRPr="00521E7B">
        <w:rPr>
          <w:b/>
          <w:bCs/>
          <w:u w:val="single"/>
        </w:rPr>
        <w:tab/>
        <w:t>sídlo: Okružní č.p. 948/7, 500 03  Hradec Králové 3</w:t>
      </w:r>
      <w:r w:rsidRPr="00521E7B">
        <w:rPr>
          <w:b/>
          <w:bCs/>
          <w:u w:val="single"/>
        </w:rPr>
        <w:br/>
      </w:r>
      <w:r>
        <w:t>EDERA Group a.s., IDDS: bz2r37g</w:t>
      </w:r>
      <w:r>
        <w:br/>
      </w:r>
      <w:r>
        <w:tab/>
        <w:t>sídlo: Arnošta z Pardubic č.p. 2789, Zelené Předměstí, 530 02  Pardubice 2</w:t>
      </w:r>
      <w:r>
        <w:br/>
        <w:t>EOP Distribuce, a.s., IDDS: gvjsp6d</w:t>
      </w:r>
      <w:r>
        <w:br/>
      </w:r>
      <w:r>
        <w:tab/>
        <w:t>sídlo: Opatovice nad Labem č.p. 478, 533 45  Opatovice nad Labem</w:t>
      </w:r>
      <w:r>
        <w:br/>
        <w:t>GasNet Služby, s.r.o., IDDS: jnnyjs6</w:t>
      </w:r>
      <w:r>
        <w:br/>
      </w:r>
      <w:r>
        <w:tab/>
        <w:t>sídlo: Plynárenská č.p. 499/1, Zábrdovice, 602 00  Brno 2</w:t>
      </w:r>
      <w:r>
        <w:br/>
        <w:t>ČEZ Distribuce, a. s., IDDS: v95uqfy</w:t>
      </w:r>
      <w:r>
        <w:br/>
      </w:r>
      <w:r>
        <w:tab/>
        <w:t>sídlo: Teplická č.p. 874/8, Děčín IV-Podmokly, 405 02  Děčín 2</w:t>
      </w:r>
      <w:r>
        <w:br/>
        <w:t>Služby města Pardubic a.s., IDDS: yc9gb95</w:t>
      </w:r>
      <w:r>
        <w:br/>
      </w:r>
      <w:r>
        <w:tab/>
        <w:t>sídlo: Hůrka č.p. 1803, Bílé Předměstí, 530 12  Pardubice 12</w:t>
      </w:r>
      <w:r>
        <w:br/>
        <w:t>ČEZ ICT Services, a. s., IDDS: zbsdk9i</w:t>
      </w:r>
      <w:r>
        <w:br/>
      </w:r>
      <w:r>
        <w:tab/>
        <w:t>sídlo: Duhová č.p. 1531/3, 140 00  Praha 4-Michle</w:t>
      </w:r>
      <w:r>
        <w:br/>
        <w:t>CETIN a.s., IDDS: qa7425t</w:t>
      </w:r>
      <w:r>
        <w:br/>
      </w:r>
      <w:r>
        <w:tab/>
        <w:t>sídlo: Českomoravská č.p. 2510/19, 190 00  Praha 9-Libeň</w:t>
      </w:r>
      <w:r>
        <w:br/>
        <w:t>T-Mobile Czech Republic a.s., IDDS: ygwch5i</w:t>
      </w:r>
      <w:r>
        <w:br/>
      </w:r>
      <w:r>
        <w:tab/>
        <w:t>sídlo: Tomíčkova č.p. 2144/1, Praha 4-Chodov, 148 00  Praha 414</w:t>
      </w:r>
      <w:r>
        <w:br/>
        <w:t>Vodovody a kanalizace Pardubice, a.s., IDDS: xsdgx3v</w:t>
      </w:r>
      <w:r>
        <w:br/>
      </w:r>
      <w:r>
        <w:tab/>
        <w:t>sídlo: Teplého č.p. 2014, Zelené Předměstí, 530 02  Pardubice 2</w:t>
      </w:r>
      <w:r>
        <w:br/>
        <w:t>Vodafone Czech Republic, a.s., IDDS: 29acihr</w:t>
      </w:r>
      <w:r>
        <w:br/>
      </w:r>
      <w:r>
        <w:tab/>
        <w:t>sídlo: Vinohradská č.p. 167, 100 00  Praha 10</w:t>
      </w:r>
      <w:r>
        <w:br/>
        <w:t>Statutární město Pardubice, Městský obvod Pardubice II, IDDS: hhrb36i</w:t>
      </w:r>
      <w:r>
        <w:br/>
      </w:r>
      <w:r>
        <w:tab/>
        <w:t>sídlo: Chemiků č.p. 129, 530 12  Pardubice 12</w:t>
      </w:r>
      <w:r>
        <w:br/>
        <w:t>Statutární město Pardubice, odbor majetku a investic, IDDS: 5hpbxbt</w:t>
      </w:r>
      <w:r>
        <w:br/>
      </w:r>
      <w:r>
        <w:tab/>
        <w:t>sídlo: Pernštýnské náměstí č.p. 1, Pardubice-Staré Město, 530 02  Pardubice 2</w:t>
      </w:r>
    </w:p>
    <w:p w14:paraId="742D6625" w14:textId="77777777" w:rsidR="008D3139" w:rsidRDefault="008D3139" w:rsidP="008D3139"/>
    <w:p w14:paraId="0CB49B25" w14:textId="77777777" w:rsidR="008D3139" w:rsidRDefault="008D3139" w:rsidP="008D3139">
      <w:pPr>
        <w:spacing w:before="60"/>
        <w:rPr>
          <w:i/>
          <w:iCs/>
          <w:u w:val="single"/>
        </w:rPr>
      </w:pPr>
    </w:p>
    <w:p w14:paraId="07B09E1B" w14:textId="77777777" w:rsidR="008D3139" w:rsidRDefault="008D3139" w:rsidP="008D3139">
      <w:pPr>
        <w:spacing w:before="60"/>
        <w:rPr>
          <w:i/>
          <w:iCs/>
          <w:u w:val="single"/>
        </w:rPr>
      </w:pPr>
    </w:p>
    <w:p w14:paraId="1DAE261C" w14:textId="77777777" w:rsidR="008D3139" w:rsidRDefault="008D3139" w:rsidP="008D3139">
      <w:pPr>
        <w:spacing w:before="60"/>
        <w:rPr>
          <w:i/>
          <w:iCs/>
          <w:u w:val="single"/>
        </w:rPr>
      </w:pPr>
    </w:p>
    <w:p w14:paraId="69094D7D" w14:textId="77777777" w:rsidR="00072C4D" w:rsidRDefault="00072C4D" w:rsidP="008D3139">
      <w:pPr>
        <w:spacing w:before="60"/>
        <w:rPr>
          <w:i/>
          <w:iCs/>
          <w:u w:val="single"/>
        </w:rPr>
      </w:pPr>
    </w:p>
    <w:p w14:paraId="3CF8D1C5" w14:textId="7688614A" w:rsidR="008D3139" w:rsidRPr="00F14CF4" w:rsidRDefault="008D3139" w:rsidP="008D3139">
      <w:pPr>
        <w:spacing w:before="60"/>
        <w:rPr>
          <w:i/>
          <w:iCs/>
          <w:u w:val="single"/>
        </w:rPr>
      </w:pPr>
      <w:r>
        <w:rPr>
          <w:i/>
          <w:iCs/>
          <w:u w:val="single"/>
        </w:rPr>
        <w:lastRenderedPageBreak/>
        <w:t>ú</w:t>
      </w:r>
      <w:r w:rsidRPr="00F14CF4">
        <w:rPr>
          <w:i/>
          <w:iCs/>
          <w:u w:val="single"/>
        </w:rPr>
        <w:t xml:space="preserve">častníci řízení podle § 182 písm. </w:t>
      </w:r>
      <w:r>
        <w:rPr>
          <w:i/>
          <w:iCs/>
          <w:u w:val="single"/>
        </w:rPr>
        <w:t>d</w:t>
      </w:r>
      <w:r w:rsidRPr="00F14CF4">
        <w:rPr>
          <w:i/>
          <w:iCs/>
          <w:u w:val="single"/>
        </w:rPr>
        <w:t xml:space="preserve">) stavebního zákona </w:t>
      </w:r>
    </w:p>
    <w:p w14:paraId="309444FD" w14:textId="77777777" w:rsidR="008D3139" w:rsidRPr="00CD6158" w:rsidRDefault="008D3139" w:rsidP="008D3139">
      <w:pPr>
        <w:spacing w:before="120"/>
        <w:jc w:val="both"/>
      </w:pPr>
      <w:r w:rsidRPr="00CD6158">
        <w:t>Osoby s vlastnickými nebo jinými věcnými právy k sousedním pozemkům:</w:t>
      </w:r>
    </w:p>
    <w:p w14:paraId="43277042" w14:textId="77777777" w:rsidR="008D3139" w:rsidRPr="00CD6158" w:rsidRDefault="008D3139" w:rsidP="008D3139">
      <w:pPr>
        <w:spacing w:before="120"/>
        <w:jc w:val="both"/>
      </w:pPr>
      <w:r w:rsidRPr="00CD6158">
        <w:t>st. p. 8470, 8467, 8466, 8416, 8415, 9391, 10349, 9220, 9665, 8464, 2097, parc. č. 3648/4 v katastrálním území Pardubice</w:t>
      </w:r>
    </w:p>
    <w:p w14:paraId="5B0A5F5A" w14:textId="77777777" w:rsidR="008D3139" w:rsidRPr="00CD6158" w:rsidRDefault="008D3139" w:rsidP="008D3139">
      <w:pPr>
        <w:spacing w:before="120"/>
        <w:jc w:val="both"/>
      </w:pPr>
      <w:r w:rsidRPr="00CD6158">
        <w:t xml:space="preserve"> Osoby s vlastnickými nebo jinými věcnými právy k sousedním stavbám:</w:t>
      </w:r>
    </w:p>
    <w:p w14:paraId="37F8F58F" w14:textId="77777777" w:rsidR="008D3139" w:rsidRPr="00CD6158" w:rsidRDefault="008D3139" w:rsidP="008D3139">
      <w:pPr>
        <w:spacing w:before="120"/>
        <w:jc w:val="both"/>
      </w:pPr>
      <w:r w:rsidRPr="00CD6158">
        <w:t>Pardubice, Cihelna č.p. 91, č.p. 92, č.p. 93, č.p. 94, č.p. 95, č.p. 96, č.p. 90, č.p. 562 a č.p. 97,  Pardubice, Zelené Předměstí č.p. 1085</w:t>
      </w:r>
    </w:p>
    <w:p w14:paraId="64F13E12" w14:textId="77777777" w:rsidR="008D3139" w:rsidRDefault="008D3139" w:rsidP="008D3139">
      <w:pPr>
        <w:rPr>
          <w:i/>
          <w:iCs/>
          <w:u w:val="single"/>
        </w:rPr>
      </w:pPr>
      <w:r>
        <w:br/>
      </w:r>
    </w:p>
    <w:p w14:paraId="15E7318D" w14:textId="77777777" w:rsidR="008D3139" w:rsidRDefault="008D3139" w:rsidP="008D3139">
      <w:r w:rsidRPr="00521E7B">
        <w:rPr>
          <w:i/>
          <w:iCs/>
          <w:u w:val="single"/>
        </w:rPr>
        <w:t>dotčené orgány</w:t>
      </w:r>
      <w:r w:rsidRPr="00521E7B">
        <w:rPr>
          <w:i/>
          <w:iCs/>
          <w:u w:val="single"/>
        </w:rPr>
        <w:br/>
      </w:r>
      <w:r>
        <w:t>Krajská hygienická stanice Pardubického kraje se sídlem v Pardubicích, IDDS: 23wai86</w:t>
      </w:r>
      <w:r>
        <w:br/>
      </w:r>
      <w:r>
        <w:tab/>
        <w:t>sídlo: Mezi Mosty č.p. 1793, Bílé Předměstí, 530 03  Pardubice 3</w:t>
      </w:r>
      <w:r>
        <w:br/>
        <w:t>Magistrát města Pardubic,odbor životního prostředí, Štrossova č.p. 44, 530 03  Pardubice 3</w:t>
      </w:r>
      <w:r>
        <w:br/>
        <w:t>Magistrát města Pardubic, odbor správních agend, úsek památkové péče, Nám.Republiky č.p. 12, 530 21  Pardubice</w:t>
      </w:r>
      <w:r>
        <w:br/>
        <w:t>Policie České republiky, Krajské ředitelství policie Pardubického kraje, Dopravní inspektorát, IDDS: ndihp32</w:t>
      </w:r>
      <w:r>
        <w:br/>
      </w:r>
      <w:r>
        <w:tab/>
        <w:t>sídlo: Rožkova č.p. 2757, Zelené Předměstí, 530 02  Pardubice 2</w:t>
      </w:r>
      <w:r>
        <w:br/>
        <w:t>Úřad městského obvodu Pardubice II, IDDS: hhrb36i</w:t>
      </w:r>
      <w:r>
        <w:br/>
      </w:r>
      <w:r>
        <w:tab/>
        <w:t>sídlo: Chemiků č.p. 129, Pardubice II-Polabiny, 530 09  Pardubice 9</w:t>
      </w:r>
    </w:p>
    <w:p w14:paraId="6164AF1C" w14:textId="77777777" w:rsidR="008D3139" w:rsidRDefault="008D3139" w:rsidP="008D3139"/>
    <w:p w14:paraId="52DE2E41" w14:textId="4943BCE8" w:rsidR="00B7088B" w:rsidRDefault="00B7088B" w:rsidP="008D3139">
      <w:pPr>
        <w:spacing w:after="60"/>
      </w:pPr>
    </w:p>
    <w:p w14:paraId="29EE7808" w14:textId="77777777" w:rsidR="001072B2" w:rsidRDefault="001072B2" w:rsidP="008D3139">
      <w:pPr>
        <w:spacing w:after="60"/>
      </w:pPr>
    </w:p>
    <w:p w14:paraId="05116565" w14:textId="06AE74AA" w:rsidR="001072B2" w:rsidRPr="002D7E1D" w:rsidRDefault="005E4A21" w:rsidP="008D3139">
      <w:pPr>
        <w:spacing w:after="60"/>
      </w:pPr>
      <w:r>
        <w:rPr>
          <w:noProof/>
        </w:rPr>
        <w:lastRenderedPageBreak/>
        <w:drawing>
          <wp:inline distT="0" distB="0" distL="0" distR="0" wp14:anchorId="076B812D" wp14:editId="03C0634F">
            <wp:extent cx="5937250" cy="8394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8394700"/>
                    </a:xfrm>
                    <a:prstGeom prst="rect">
                      <a:avLst/>
                    </a:prstGeom>
                    <a:noFill/>
                    <a:ln>
                      <a:noFill/>
                    </a:ln>
                  </pic:spPr>
                </pic:pic>
              </a:graphicData>
            </a:graphic>
          </wp:inline>
        </w:drawing>
      </w:r>
    </w:p>
    <w:sectPr w:rsidR="001072B2" w:rsidRPr="002D7E1D" w:rsidSect="009177E6">
      <w:headerReference w:type="default" r:id="rId9"/>
      <w:type w:val="continuous"/>
      <w:pgSz w:w="11906" w:h="16838"/>
      <w:pgMar w:top="851" w:right="1134" w:bottom="851" w:left="1418" w:header="709" w:footer="709"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C8E7" w14:textId="77777777" w:rsidR="00594B8B" w:rsidRDefault="00594B8B">
      <w:r>
        <w:separator/>
      </w:r>
    </w:p>
  </w:endnote>
  <w:endnote w:type="continuationSeparator" w:id="0">
    <w:p w14:paraId="172D930C" w14:textId="77777777" w:rsidR="00594B8B" w:rsidRDefault="0059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CKGinis">
    <w:altName w:val="Trebuchet M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646E" w14:textId="77777777" w:rsidR="00594B8B" w:rsidRDefault="00594B8B">
      <w:r>
        <w:separator/>
      </w:r>
    </w:p>
  </w:footnote>
  <w:footnote w:type="continuationSeparator" w:id="0">
    <w:p w14:paraId="383C77FF" w14:textId="77777777" w:rsidR="00594B8B" w:rsidRDefault="0059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F226" w14:textId="63A8568B" w:rsidR="00D33586" w:rsidRPr="00CB708E" w:rsidRDefault="00D33586" w:rsidP="002D241F">
    <w:pPr>
      <w:pStyle w:val="Zhlav"/>
      <w:rPr>
        <w:rStyle w:val="slostrnky"/>
        <w:sz w:val="18"/>
        <w:szCs w:val="18"/>
      </w:rPr>
    </w:pPr>
    <w:r w:rsidRPr="00CB708E">
      <w:rPr>
        <w:sz w:val="18"/>
        <w:szCs w:val="18"/>
      </w:rPr>
      <w:t xml:space="preserve">Č.j. </w:t>
    </w:r>
    <w:r w:rsidR="001315F7">
      <w:rPr>
        <w:sz w:val="18"/>
        <w:szCs w:val="18"/>
      </w:rPr>
      <w:t>MmP   2852/2026</w:t>
    </w:r>
    <w:r w:rsidRPr="00CB708E">
      <w:rPr>
        <w:sz w:val="18"/>
        <w:szCs w:val="18"/>
      </w:rPr>
      <w:tab/>
      <w:t xml:space="preserve">str. </w:t>
    </w:r>
    <w:r w:rsidRPr="00CB708E">
      <w:rPr>
        <w:rStyle w:val="slostrnky"/>
        <w:sz w:val="18"/>
        <w:szCs w:val="18"/>
      </w:rPr>
      <w:fldChar w:fldCharType="begin"/>
    </w:r>
    <w:r w:rsidRPr="00CB708E">
      <w:rPr>
        <w:rStyle w:val="slostrnky"/>
        <w:sz w:val="18"/>
        <w:szCs w:val="18"/>
      </w:rPr>
      <w:instrText xml:space="preserve"> PAGE </w:instrText>
    </w:r>
    <w:r w:rsidRPr="00CB708E">
      <w:rPr>
        <w:rStyle w:val="slostrnky"/>
        <w:sz w:val="18"/>
        <w:szCs w:val="18"/>
      </w:rPr>
      <w:fldChar w:fldCharType="separate"/>
    </w:r>
    <w:r w:rsidR="00604E41">
      <w:rPr>
        <w:rStyle w:val="slostrnky"/>
        <w:noProof/>
        <w:sz w:val="18"/>
        <w:szCs w:val="18"/>
      </w:rPr>
      <w:t>2</w:t>
    </w:r>
    <w:r w:rsidRPr="00CB708E">
      <w:rPr>
        <w:rStyle w:val="slostrnky"/>
      </w:rPr>
      <w:fldChar w:fldCharType="end"/>
    </w:r>
  </w:p>
  <w:p w14:paraId="68535D37" w14:textId="77777777" w:rsidR="00D33586" w:rsidRDefault="00D33586" w:rsidP="002D241F">
    <w:pPr>
      <w:pStyle w:val="Zhlav"/>
      <w:rPr>
        <w:sz w:val="2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DC8"/>
    <w:multiLevelType w:val="multilevel"/>
    <w:tmpl w:val="3940C2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E44C27"/>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2" w15:restartNumberingAfterBreak="0">
    <w:nsid w:val="025F291B"/>
    <w:multiLevelType w:val="hybridMultilevel"/>
    <w:tmpl w:val="48683C4A"/>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652C6F"/>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4" w15:restartNumberingAfterBreak="0">
    <w:nsid w:val="17A12737"/>
    <w:multiLevelType w:val="multilevel"/>
    <w:tmpl w:val="3940C2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F5A6552"/>
    <w:multiLevelType w:val="hybridMultilevel"/>
    <w:tmpl w:val="EE249D6A"/>
    <w:lvl w:ilvl="0" w:tplc="FBC2ED42">
      <w:start w:val="1"/>
      <w:numFmt w:val="upperRoman"/>
      <w:lvlText w:val="%1."/>
      <w:lvlJc w:val="left"/>
      <w:pPr>
        <w:tabs>
          <w:tab w:val="num" w:pos="1080"/>
        </w:tabs>
        <w:ind w:left="1080" w:hanging="720"/>
      </w:pPr>
      <w:rPr>
        <w:rFonts w:hint="default"/>
      </w:rPr>
    </w:lvl>
    <w:lvl w:ilvl="1" w:tplc="5208657A">
      <w:start w:val="1"/>
      <w:numFmt w:val="lowerLetter"/>
      <w:lvlText w:val="%2)"/>
      <w:lvlJc w:val="left"/>
      <w:pPr>
        <w:tabs>
          <w:tab w:val="num" w:pos="1785"/>
        </w:tabs>
        <w:ind w:left="1785" w:hanging="705"/>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F6C370D"/>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7" w15:restartNumberingAfterBreak="0">
    <w:nsid w:val="205D5606"/>
    <w:multiLevelType w:val="hybridMultilevel"/>
    <w:tmpl w:val="FC829752"/>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A40365"/>
    <w:multiLevelType w:val="multilevel"/>
    <w:tmpl w:val="C5D6253C"/>
    <w:lvl w:ilvl="0">
      <w:start w:val="20"/>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6"/>
      <w:numFmt w:val="bullet"/>
      <w:lvlText w:val=""/>
      <w:lvlJc w:val="left"/>
      <w:pPr>
        <w:ind w:left="1728" w:hanging="648"/>
      </w:pPr>
      <w:rPr>
        <w:rFonts w:ascii="Symbol" w:eastAsia="Times New Roman" w:hAnsi="Symbol" w:cs="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B1378D"/>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10" w15:restartNumberingAfterBreak="0">
    <w:nsid w:val="26E13D30"/>
    <w:multiLevelType w:val="multilevel"/>
    <w:tmpl w:val="0AA22C44"/>
    <w:lvl w:ilvl="0">
      <w:start w:val="1"/>
      <w:numFmt w:val="bullet"/>
      <w:lvlText w:val=""/>
      <w:lvlJc w:val="left"/>
      <w:pPr>
        <w:tabs>
          <w:tab w:val="num" w:pos="360"/>
        </w:tabs>
        <w:ind w:left="360" w:hanging="360"/>
      </w:pPr>
      <w:rPr>
        <w:rFonts w:ascii="Symbol" w:hAnsi="Symbol"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1" w15:restartNumberingAfterBreak="0">
    <w:nsid w:val="27AE6568"/>
    <w:multiLevelType w:val="hybridMultilevel"/>
    <w:tmpl w:val="2B4E9B72"/>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003F4D"/>
    <w:multiLevelType w:val="multilevel"/>
    <w:tmpl w:val="39444E0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3" w15:restartNumberingAfterBreak="0">
    <w:nsid w:val="2DEF738E"/>
    <w:multiLevelType w:val="singleLevel"/>
    <w:tmpl w:val="34DC5A26"/>
    <w:lvl w:ilvl="0">
      <w:start w:val="1"/>
      <w:numFmt w:val="bullet"/>
      <w:lvlText w:val=""/>
      <w:lvlJc w:val="left"/>
      <w:pPr>
        <w:tabs>
          <w:tab w:val="num" w:pos="360"/>
        </w:tabs>
        <w:ind w:left="357" w:hanging="357"/>
      </w:pPr>
      <w:rPr>
        <w:rFonts w:ascii="Symbol" w:hAnsi="Symbol" w:cs="Times New Roman" w:hint="default"/>
      </w:rPr>
    </w:lvl>
  </w:abstractNum>
  <w:abstractNum w:abstractNumId="14" w15:restartNumberingAfterBreak="0">
    <w:nsid w:val="3702019D"/>
    <w:multiLevelType w:val="multilevel"/>
    <w:tmpl w:val="0AA22C44"/>
    <w:lvl w:ilvl="0">
      <w:start w:val="1"/>
      <w:numFmt w:val="bullet"/>
      <w:lvlText w:val=""/>
      <w:lvlJc w:val="left"/>
      <w:pPr>
        <w:tabs>
          <w:tab w:val="num" w:pos="360"/>
        </w:tabs>
        <w:ind w:left="360" w:hanging="360"/>
      </w:pPr>
      <w:rPr>
        <w:rFonts w:ascii="Symbol" w:hAnsi="Symbol"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5" w15:restartNumberingAfterBreak="0">
    <w:nsid w:val="39B04CE5"/>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E6200FB"/>
    <w:multiLevelType w:val="multilevel"/>
    <w:tmpl w:val="94CCF81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7" w15:restartNumberingAfterBreak="0">
    <w:nsid w:val="40972B04"/>
    <w:multiLevelType w:val="multilevel"/>
    <w:tmpl w:val="0AA22C44"/>
    <w:lvl w:ilvl="0">
      <w:start w:val="1"/>
      <w:numFmt w:val="bullet"/>
      <w:lvlText w:val=""/>
      <w:lvlJc w:val="left"/>
      <w:pPr>
        <w:tabs>
          <w:tab w:val="num" w:pos="360"/>
        </w:tabs>
        <w:ind w:left="360" w:hanging="360"/>
      </w:pPr>
      <w:rPr>
        <w:rFonts w:ascii="Symbol" w:hAnsi="Symbol"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8" w15:restartNumberingAfterBreak="0">
    <w:nsid w:val="425334E7"/>
    <w:multiLevelType w:val="hybridMultilevel"/>
    <w:tmpl w:val="8378384E"/>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76109D9"/>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20" w15:restartNumberingAfterBreak="0">
    <w:nsid w:val="4878577A"/>
    <w:multiLevelType w:val="hybridMultilevel"/>
    <w:tmpl w:val="6888C224"/>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335106"/>
    <w:multiLevelType w:val="multilevel"/>
    <w:tmpl w:val="3940C2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081855"/>
    <w:multiLevelType w:val="hybridMultilevel"/>
    <w:tmpl w:val="71E28352"/>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45E6F00"/>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24" w15:restartNumberingAfterBreak="0">
    <w:nsid w:val="54824BC4"/>
    <w:multiLevelType w:val="hybridMultilevel"/>
    <w:tmpl w:val="C84EDED6"/>
    <w:lvl w:ilvl="0" w:tplc="04050001">
      <w:start w:val="1"/>
      <w:numFmt w:val="bullet"/>
      <w:lvlText w:val=""/>
      <w:lvlJc w:val="left"/>
      <w:pPr>
        <w:tabs>
          <w:tab w:val="num" w:pos="720"/>
        </w:tabs>
        <w:ind w:left="720" w:hanging="360"/>
      </w:pPr>
      <w:rPr>
        <w:rFonts w:ascii="Symbol" w:hAnsi="Symbol"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577A2E04"/>
    <w:multiLevelType w:val="hybridMultilevel"/>
    <w:tmpl w:val="F2E4C9D0"/>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C045776"/>
    <w:multiLevelType w:val="hybridMultilevel"/>
    <w:tmpl w:val="1F3E001C"/>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F14CD7"/>
    <w:multiLevelType w:val="singleLevel"/>
    <w:tmpl w:val="34DC5A26"/>
    <w:lvl w:ilvl="0">
      <w:start w:val="1"/>
      <w:numFmt w:val="bullet"/>
      <w:lvlText w:val=""/>
      <w:lvlJc w:val="left"/>
      <w:pPr>
        <w:tabs>
          <w:tab w:val="num" w:pos="360"/>
        </w:tabs>
        <w:ind w:left="357" w:hanging="357"/>
      </w:pPr>
      <w:rPr>
        <w:rFonts w:ascii="Symbol" w:hAnsi="Symbol" w:cs="Times New Roman" w:hint="default"/>
      </w:rPr>
    </w:lvl>
  </w:abstractNum>
  <w:abstractNum w:abstractNumId="28" w15:restartNumberingAfterBreak="0">
    <w:nsid w:val="5D2C2451"/>
    <w:multiLevelType w:val="multilevel"/>
    <w:tmpl w:val="3940C2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ED84AD5"/>
    <w:multiLevelType w:val="hybridMultilevel"/>
    <w:tmpl w:val="74C291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A04FA6"/>
    <w:multiLevelType w:val="multilevel"/>
    <w:tmpl w:val="7494CD50"/>
    <w:lvl w:ilvl="0">
      <w:start w:val="8"/>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6"/>
      <w:numFmt w:val="bullet"/>
      <w:lvlText w:val=""/>
      <w:lvlJc w:val="left"/>
      <w:pPr>
        <w:ind w:left="1728" w:hanging="648"/>
      </w:pPr>
      <w:rPr>
        <w:rFonts w:ascii="Symbol" w:eastAsia="Times New Roman" w:hAnsi="Symbol" w:cs="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B042B"/>
    <w:multiLevelType w:val="singleLevel"/>
    <w:tmpl w:val="13365994"/>
    <w:lvl w:ilvl="0">
      <w:start w:val="1"/>
      <w:numFmt w:val="bullet"/>
      <w:lvlText w:val=""/>
      <w:lvlJc w:val="left"/>
      <w:pPr>
        <w:tabs>
          <w:tab w:val="num" w:pos="360"/>
        </w:tabs>
        <w:ind w:left="357" w:hanging="357"/>
      </w:pPr>
      <w:rPr>
        <w:rFonts w:ascii="Symbol" w:hAnsi="Symbol" w:cs="Times New Roman" w:hint="default"/>
      </w:rPr>
    </w:lvl>
  </w:abstractNum>
  <w:abstractNum w:abstractNumId="32" w15:restartNumberingAfterBreak="0">
    <w:nsid w:val="729B62BB"/>
    <w:multiLevelType w:val="hybridMultilevel"/>
    <w:tmpl w:val="9D22CC36"/>
    <w:lvl w:ilvl="0" w:tplc="91E8EC8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6113D9"/>
    <w:multiLevelType w:val="multilevel"/>
    <w:tmpl w:val="4404BD2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34" w15:restartNumberingAfterBreak="0">
    <w:nsid w:val="7C023B3F"/>
    <w:multiLevelType w:val="multilevel"/>
    <w:tmpl w:val="3940C2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A76E97"/>
    <w:multiLevelType w:val="hybridMultilevel"/>
    <w:tmpl w:val="E36AFCDA"/>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770542526">
    <w:abstractNumId w:val="1"/>
  </w:num>
  <w:num w:numId="2" w16cid:durableId="858395533">
    <w:abstractNumId w:val="15"/>
  </w:num>
  <w:num w:numId="3" w16cid:durableId="1201013127">
    <w:abstractNumId w:val="13"/>
  </w:num>
  <w:num w:numId="4" w16cid:durableId="1356808195">
    <w:abstractNumId w:val="27"/>
  </w:num>
  <w:num w:numId="5" w16cid:durableId="17699574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6048977">
    <w:abstractNumId w:val="3"/>
  </w:num>
  <w:num w:numId="7" w16cid:durableId="152842632">
    <w:abstractNumId w:val="19"/>
  </w:num>
  <w:num w:numId="8" w16cid:durableId="1793480691">
    <w:abstractNumId w:val="31"/>
  </w:num>
  <w:num w:numId="9" w16cid:durableId="1483232800">
    <w:abstractNumId w:val="28"/>
  </w:num>
  <w:num w:numId="10" w16cid:durableId="1217820008">
    <w:abstractNumId w:val="14"/>
  </w:num>
  <w:num w:numId="11" w16cid:durableId="1817069210">
    <w:abstractNumId w:val="23"/>
  </w:num>
  <w:num w:numId="12" w16cid:durableId="869488114">
    <w:abstractNumId w:val="6"/>
  </w:num>
  <w:num w:numId="13" w16cid:durableId="1839228569">
    <w:abstractNumId w:val="9"/>
  </w:num>
  <w:num w:numId="14" w16cid:durableId="968559368">
    <w:abstractNumId w:val="10"/>
  </w:num>
  <w:num w:numId="15" w16cid:durableId="1714696386">
    <w:abstractNumId w:val="24"/>
  </w:num>
  <w:num w:numId="16" w16cid:durableId="1151093477">
    <w:abstractNumId w:val="12"/>
  </w:num>
  <w:num w:numId="17" w16cid:durableId="1832066675">
    <w:abstractNumId w:val="11"/>
  </w:num>
  <w:num w:numId="18" w16cid:durableId="1475098098">
    <w:abstractNumId w:val="35"/>
  </w:num>
  <w:num w:numId="19" w16cid:durableId="1226377145">
    <w:abstractNumId w:val="2"/>
  </w:num>
  <w:num w:numId="20" w16cid:durableId="1795053862">
    <w:abstractNumId w:val="17"/>
  </w:num>
  <w:num w:numId="21" w16cid:durableId="1051420557">
    <w:abstractNumId w:val="33"/>
  </w:num>
  <w:num w:numId="22" w16cid:durableId="1588538894">
    <w:abstractNumId w:val="26"/>
  </w:num>
  <w:num w:numId="23" w16cid:durableId="473257536">
    <w:abstractNumId w:val="25"/>
  </w:num>
  <w:num w:numId="24" w16cid:durableId="674579446">
    <w:abstractNumId w:val="22"/>
  </w:num>
  <w:num w:numId="25" w16cid:durableId="1830291119">
    <w:abstractNumId w:val="18"/>
  </w:num>
  <w:num w:numId="26" w16cid:durableId="121777522">
    <w:abstractNumId w:val="5"/>
  </w:num>
  <w:num w:numId="27" w16cid:durableId="795178107">
    <w:abstractNumId w:val="4"/>
  </w:num>
  <w:num w:numId="28" w16cid:durableId="1629822644">
    <w:abstractNumId w:val="34"/>
  </w:num>
  <w:num w:numId="29" w16cid:durableId="308829506">
    <w:abstractNumId w:val="0"/>
  </w:num>
  <w:num w:numId="30" w16cid:durableId="159926747">
    <w:abstractNumId w:val="21"/>
  </w:num>
  <w:num w:numId="31" w16cid:durableId="655959154">
    <w:abstractNumId w:val="20"/>
  </w:num>
  <w:num w:numId="32" w16cid:durableId="1644041478">
    <w:abstractNumId w:val="7"/>
  </w:num>
  <w:num w:numId="33" w16cid:durableId="1123961553">
    <w:abstractNumId w:val="16"/>
  </w:num>
  <w:num w:numId="34" w16cid:durableId="270212995">
    <w:abstractNumId w:val="32"/>
  </w:num>
  <w:num w:numId="35" w16cid:durableId="476842128">
    <w:abstractNumId w:val="29"/>
  </w:num>
  <w:num w:numId="36" w16cid:durableId="1933198779">
    <w:abstractNumId w:val="30"/>
  </w:num>
  <w:num w:numId="37" w16cid:durableId="1729842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1F"/>
    <w:rsid w:val="000018B9"/>
    <w:rsid w:val="00015AD7"/>
    <w:rsid w:val="00035AB8"/>
    <w:rsid w:val="00037603"/>
    <w:rsid w:val="0005155C"/>
    <w:rsid w:val="00065053"/>
    <w:rsid w:val="00072C4D"/>
    <w:rsid w:val="000748D0"/>
    <w:rsid w:val="000759C5"/>
    <w:rsid w:val="00090A13"/>
    <w:rsid w:val="000A4CF8"/>
    <w:rsid w:val="000B31E3"/>
    <w:rsid w:val="000C7746"/>
    <w:rsid w:val="000D7D19"/>
    <w:rsid w:val="000E2C66"/>
    <w:rsid w:val="0010321E"/>
    <w:rsid w:val="001072B2"/>
    <w:rsid w:val="0011534D"/>
    <w:rsid w:val="001304E5"/>
    <w:rsid w:val="001315F7"/>
    <w:rsid w:val="00147A98"/>
    <w:rsid w:val="00150CE8"/>
    <w:rsid w:val="0017488F"/>
    <w:rsid w:val="001815DB"/>
    <w:rsid w:val="0018629B"/>
    <w:rsid w:val="00196EF6"/>
    <w:rsid w:val="001C1A42"/>
    <w:rsid w:val="001C4995"/>
    <w:rsid w:val="001D0643"/>
    <w:rsid w:val="001E0CA0"/>
    <w:rsid w:val="001E2094"/>
    <w:rsid w:val="001E32D6"/>
    <w:rsid w:val="00206643"/>
    <w:rsid w:val="00231413"/>
    <w:rsid w:val="00274EE4"/>
    <w:rsid w:val="00290E77"/>
    <w:rsid w:val="002C09C2"/>
    <w:rsid w:val="002C3E79"/>
    <w:rsid w:val="002D241F"/>
    <w:rsid w:val="002D2962"/>
    <w:rsid w:val="002D7E1D"/>
    <w:rsid w:val="002F192F"/>
    <w:rsid w:val="003072CE"/>
    <w:rsid w:val="00311E12"/>
    <w:rsid w:val="003174CD"/>
    <w:rsid w:val="00345387"/>
    <w:rsid w:val="00354866"/>
    <w:rsid w:val="00365BD3"/>
    <w:rsid w:val="003803F2"/>
    <w:rsid w:val="00384FD1"/>
    <w:rsid w:val="0039686C"/>
    <w:rsid w:val="003A0102"/>
    <w:rsid w:val="003A15EB"/>
    <w:rsid w:val="003A2C42"/>
    <w:rsid w:val="003B1649"/>
    <w:rsid w:val="003D4F36"/>
    <w:rsid w:val="003D7ADF"/>
    <w:rsid w:val="003F3DFA"/>
    <w:rsid w:val="003F7B3D"/>
    <w:rsid w:val="00410607"/>
    <w:rsid w:val="004369D0"/>
    <w:rsid w:val="00442E69"/>
    <w:rsid w:val="0044397F"/>
    <w:rsid w:val="00445DB7"/>
    <w:rsid w:val="00452653"/>
    <w:rsid w:val="00455DED"/>
    <w:rsid w:val="00491D55"/>
    <w:rsid w:val="00495FDA"/>
    <w:rsid w:val="004C0994"/>
    <w:rsid w:val="004C1A26"/>
    <w:rsid w:val="004D623D"/>
    <w:rsid w:val="004E2D37"/>
    <w:rsid w:val="004F5EE2"/>
    <w:rsid w:val="005057FD"/>
    <w:rsid w:val="00526DC6"/>
    <w:rsid w:val="005352F4"/>
    <w:rsid w:val="005546B9"/>
    <w:rsid w:val="00555A6C"/>
    <w:rsid w:val="005835CF"/>
    <w:rsid w:val="00585C19"/>
    <w:rsid w:val="00587D8B"/>
    <w:rsid w:val="00594B8B"/>
    <w:rsid w:val="005A6F9F"/>
    <w:rsid w:val="005D0C02"/>
    <w:rsid w:val="005D5B3E"/>
    <w:rsid w:val="005E4A21"/>
    <w:rsid w:val="005E6A86"/>
    <w:rsid w:val="005F3597"/>
    <w:rsid w:val="00602880"/>
    <w:rsid w:val="00604E41"/>
    <w:rsid w:val="0062116A"/>
    <w:rsid w:val="00625AC9"/>
    <w:rsid w:val="00652D68"/>
    <w:rsid w:val="00653C23"/>
    <w:rsid w:val="006554F3"/>
    <w:rsid w:val="00655FA7"/>
    <w:rsid w:val="00673482"/>
    <w:rsid w:val="00677321"/>
    <w:rsid w:val="00691589"/>
    <w:rsid w:val="006A4509"/>
    <w:rsid w:val="006B10BC"/>
    <w:rsid w:val="006B430E"/>
    <w:rsid w:val="006D5B31"/>
    <w:rsid w:val="006F48D3"/>
    <w:rsid w:val="00701ADD"/>
    <w:rsid w:val="00706315"/>
    <w:rsid w:val="00716EA4"/>
    <w:rsid w:val="007321D6"/>
    <w:rsid w:val="007572B1"/>
    <w:rsid w:val="00763543"/>
    <w:rsid w:val="00766FF0"/>
    <w:rsid w:val="0077098F"/>
    <w:rsid w:val="00774A6A"/>
    <w:rsid w:val="00780638"/>
    <w:rsid w:val="00791EBE"/>
    <w:rsid w:val="00791F31"/>
    <w:rsid w:val="00794046"/>
    <w:rsid w:val="007A2E0D"/>
    <w:rsid w:val="007B2D0B"/>
    <w:rsid w:val="007C436C"/>
    <w:rsid w:val="007C7FE1"/>
    <w:rsid w:val="007D43D2"/>
    <w:rsid w:val="007E3DDB"/>
    <w:rsid w:val="00804319"/>
    <w:rsid w:val="00813493"/>
    <w:rsid w:val="00826518"/>
    <w:rsid w:val="0082719C"/>
    <w:rsid w:val="00835DEF"/>
    <w:rsid w:val="00836DE0"/>
    <w:rsid w:val="00840461"/>
    <w:rsid w:val="00841DB9"/>
    <w:rsid w:val="00843F9D"/>
    <w:rsid w:val="0086351E"/>
    <w:rsid w:val="00866C41"/>
    <w:rsid w:val="00871CE9"/>
    <w:rsid w:val="00873123"/>
    <w:rsid w:val="008766B6"/>
    <w:rsid w:val="00883261"/>
    <w:rsid w:val="00883A43"/>
    <w:rsid w:val="008A10EA"/>
    <w:rsid w:val="008A1672"/>
    <w:rsid w:val="008B11E8"/>
    <w:rsid w:val="008B12C8"/>
    <w:rsid w:val="008C1FE1"/>
    <w:rsid w:val="008D3139"/>
    <w:rsid w:val="008D382E"/>
    <w:rsid w:val="008E327F"/>
    <w:rsid w:val="00910A25"/>
    <w:rsid w:val="00910B4C"/>
    <w:rsid w:val="009152CE"/>
    <w:rsid w:val="00915903"/>
    <w:rsid w:val="009177E6"/>
    <w:rsid w:val="009319BE"/>
    <w:rsid w:val="0094398A"/>
    <w:rsid w:val="00952921"/>
    <w:rsid w:val="0096261B"/>
    <w:rsid w:val="00972FA2"/>
    <w:rsid w:val="0097450A"/>
    <w:rsid w:val="00980F3B"/>
    <w:rsid w:val="009935FB"/>
    <w:rsid w:val="00995A60"/>
    <w:rsid w:val="00996F91"/>
    <w:rsid w:val="009B4D88"/>
    <w:rsid w:val="009B5914"/>
    <w:rsid w:val="009B7019"/>
    <w:rsid w:val="009C176D"/>
    <w:rsid w:val="009C19F2"/>
    <w:rsid w:val="009D08D7"/>
    <w:rsid w:val="009D2A86"/>
    <w:rsid w:val="009D6B4C"/>
    <w:rsid w:val="009E3DE4"/>
    <w:rsid w:val="009E7FE3"/>
    <w:rsid w:val="009F767D"/>
    <w:rsid w:val="00A1402E"/>
    <w:rsid w:val="00A46B11"/>
    <w:rsid w:val="00A7140F"/>
    <w:rsid w:val="00A941C6"/>
    <w:rsid w:val="00AA1DB4"/>
    <w:rsid w:val="00AB6F3D"/>
    <w:rsid w:val="00AB74C2"/>
    <w:rsid w:val="00AC2251"/>
    <w:rsid w:val="00AE3948"/>
    <w:rsid w:val="00AF0055"/>
    <w:rsid w:val="00B1170E"/>
    <w:rsid w:val="00B12F61"/>
    <w:rsid w:val="00B5618A"/>
    <w:rsid w:val="00B614A4"/>
    <w:rsid w:val="00B7088B"/>
    <w:rsid w:val="00B75F5B"/>
    <w:rsid w:val="00B83741"/>
    <w:rsid w:val="00B87F15"/>
    <w:rsid w:val="00BB6FC6"/>
    <w:rsid w:val="00BC6243"/>
    <w:rsid w:val="00BD0449"/>
    <w:rsid w:val="00BD3200"/>
    <w:rsid w:val="00BF3442"/>
    <w:rsid w:val="00BF684E"/>
    <w:rsid w:val="00C377AC"/>
    <w:rsid w:val="00C52721"/>
    <w:rsid w:val="00C67E78"/>
    <w:rsid w:val="00C7699E"/>
    <w:rsid w:val="00CA0761"/>
    <w:rsid w:val="00CA568A"/>
    <w:rsid w:val="00CA6E15"/>
    <w:rsid w:val="00CB708E"/>
    <w:rsid w:val="00CC3AA0"/>
    <w:rsid w:val="00CE32C8"/>
    <w:rsid w:val="00CE3AAC"/>
    <w:rsid w:val="00CE6DB6"/>
    <w:rsid w:val="00CE7023"/>
    <w:rsid w:val="00D01B0B"/>
    <w:rsid w:val="00D04476"/>
    <w:rsid w:val="00D33586"/>
    <w:rsid w:val="00D358B0"/>
    <w:rsid w:val="00D36C2C"/>
    <w:rsid w:val="00D37C0D"/>
    <w:rsid w:val="00D43A60"/>
    <w:rsid w:val="00D451D0"/>
    <w:rsid w:val="00D507D0"/>
    <w:rsid w:val="00D67AB7"/>
    <w:rsid w:val="00D7547A"/>
    <w:rsid w:val="00D8759C"/>
    <w:rsid w:val="00DA0AF3"/>
    <w:rsid w:val="00DA5CDE"/>
    <w:rsid w:val="00DA5E1B"/>
    <w:rsid w:val="00DB3B56"/>
    <w:rsid w:val="00DB63E1"/>
    <w:rsid w:val="00DB730E"/>
    <w:rsid w:val="00DC4767"/>
    <w:rsid w:val="00DC48E0"/>
    <w:rsid w:val="00DC53F3"/>
    <w:rsid w:val="00DF205A"/>
    <w:rsid w:val="00DF2A98"/>
    <w:rsid w:val="00E10300"/>
    <w:rsid w:val="00E24602"/>
    <w:rsid w:val="00E30E8E"/>
    <w:rsid w:val="00E32393"/>
    <w:rsid w:val="00E36E28"/>
    <w:rsid w:val="00E63308"/>
    <w:rsid w:val="00E66AC9"/>
    <w:rsid w:val="00E673F0"/>
    <w:rsid w:val="00E702A9"/>
    <w:rsid w:val="00E76AEE"/>
    <w:rsid w:val="00E805C0"/>
    <w:rsid w:val="00E81129"/>
    <w:rsid w:val="00E851F9"/>
    <w:rsid w:val="00E970BE"/>
    <w:rsid w:val="00EA1712"/>
    <w:rsid w:val="00EC156C"/>
    <w:rsid w:val="00EC67BC"/>
    <w:rsid w:val="00ED777A"/>
    <w:rsid w:val="00EE61F8"/>
    <w:rsid w:val="00EF0EFB"/>
    <w:rsid w:val="00EF3FC7"/>
    <w:rsid w:val="00F12478"/>
    <w:rsid w:val="00F23992"/>
    <w:rsid w:val="00F31446"/>
    <w:rsid w:val="00F43D5B"/>
    <w:rsid w:val="00F5284E"/>
    <w:rsid w:val="00F628B5"/>
    <w:rsid w:val="00F71712"/>
    <w:rsid w:val="00F72C3F"/>
    <w:rsid w:val="00F769CC"/>
    <w:rsid w:val="00F82747"/>
    <w:rsid w:val="00F83294"/>
    <w:rsid w:val="00F83F17"/>
    <w:rsid w:val="00F926FB"/>
    <w:rsid w:val="00FA5550"/>
    <w:rsid w:val="00FA6096"/>
    <w:rsid w:val="00FB6C9F"/>
    <w:rsid w:val="00FE1245"/>
    <w:rsid w:val="00FE5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A7B42"/>
  <w15:chartTrackingRefBased/>
  <w15:docId w15:val="{790A1179-6103-4796-A1C5-3EAEA148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autoSpaceDE w:val="0"/>
      <w:autoSpaceDN w:val="0"/>
    </w:pPr>
    <w:rPr>
      <w:sz w:val="22"/>
      <w:szCs w:val="22"/>
    </w:rPr>
  </w:style>
  <w:style w:type="paragraph" w:styleId="Nadpis1">
    <w:name w:val="heading 1"/>
    <w:basedOn w:val="Normln"/>
    <w:next w:val="Normln"/>
    <w:qFormat/>
    <w:pPr>
      <w:keepNext/>
      <w:spacing w:before="120"/>
      <w:jc w:val="center"/>
      <w:outlineLvl w:val="0"/>
    </w:pPr>
    <w:rPr>
      <w:b/>
      <w:bCs/>
      <w:kern w:val="28"/>
      <w:sz w:val="28"/>
      <w:szCs w:val="28"/>
    </w:rPr>
  </w:style>
  <w:style w:type="paragraph" w:styleId="Nadpis2">
    <w:name w:val="heading 2"/>
    <w:basedOn w:val="Normln"/>
    <w:next w:val="Normln"/>
    <w:qFormat/>
    <w:pPr>
      <w:keepNext/>
      <w:spacing w:before="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sz w:val="24"/>
      <w:szCs w:val="24"/>
    </w:rPr>
  </w:style>
  <w:style w:type="paragraph" w:styleId="Zkladntextodsazen">
    <w:name w:val="Body Text Indent"/>
    <w:basedOn w:val="Normln"/>
    <w:pPr>
      <w:ind w:firstLine="708"/>
      <w:jc w:val="both"/>
    </w:pPr>
    <w:rPr>
      <w:sz w:val="24"/>
      <w:szCs w:val="24"/>
    </w:rPr>
  </w:style>
  <w:style w:type="paragraph" w:styleId="Zpat">
    <w:name w:val="footer"/>
    <w:basedOn w:val="Normln"/>
    <w:pPr>
      <w:tabs>
        <w:tab w:val="center" w:pos="4536"/>
        <w:tab w:val="right" w:pos="9072"/>
      </w:tabs>
    </w:pPr>
  </w:style>
  <w:style w:type="paragraph" w:customStyle="1" w:styleId="Pa0">
    <w:name w:val="Pa0"/>
    <w:basedOn w:val="Normln"/>
    <w:next w:val="Normln"/>
    <w:uiPriority w:val="99"/>
    <w:rsid w:val="001315F7"/>
    <w:pPr>
      <w:widowControl w:val="0"/>
      <w:adjustRightInd w:val="0"/>
      <w:spacing w:line="240" w:lineRule="atLeast"/>
    </w:pPr>
    <w:rPr>
      <w:rFonts w:ascii="Garamond Itc TOT" w:hAnsi="Garamond Itc TOT" w:cs="Garamond Itc TOT"/>
      <w:sz w:val="24"/>
      <w:szCs w:val="24"/>
    </w:rPr>
  </w:style>
  <w:style w:type="character" w:customStyle="1" w:styleId="A1">
    <w:name w:val="A1"/>
    <w:uiPriority w:val="99"/>
    <w:rsid w:val="001315F7"/>
    <w:rPr>
      <w:color w:val="auto"/>
      <w:sz w:val="30"/>
    </w:rPr>
  </w:style>
  <w:style w:type="paragraph" w:customStyle="1" w:styleId="MDSR">
    <w:name w:val="MDS ČR"/>
    <w:rsid w:val="00625AC9"/>
    <w:pPr>
      <w:suppressAutoHyphens/>
      <w:overflowPunct w:val="0"/>
      <w:autoSpaceDE w:val="0"/>
      <w:autoSpaceDN w:val="0"/>
      <w:adjustRightInd w:val="0"/>
      <w:spacing w:before="120"/>
      <w:ind w:firstLine="567"/>
      <w:jc w:val="both"/>
      <w:textAlignment w:val="baseline"/>
    </w:pPr>
    <w:rPr>
      <w:sz w:val="24"/>
    </w:rPr>
  </w:style>
  <w:style w:type="paragraph" w:styleId="Odstavecseseznamem">
    <w:name w:val="List Paragraph"/>
    <w:basedOn w:val="Normln"/>
    <w:uiPriority w:val="34"/>
    <w:qFormat/>
    <w:rsid w:val="00625AC9"/>
    <w:pPr>
      <w:autoSpaceDE/>
      <w:autoSpaceDN/>
      <w:spacing w:after="120"/>
      <w:ind w:left="720"/>
      <w:contextualSpacing/>
      <w:jc w:val="both"/>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0079">
      <w:bodyDiv w:val="1"/>
      <w:marLeft w:val="0"/>
      <w:marRight w:val="0"/>
      <w:marTop w:val="0"/>
      <w:marBottom w:val="0"/>
      <w:divBdr>
        <w:top w:val="none" w:sz="0" w:space="0" w:color="auto"/>
        <w:left w:val="none" w:sz="0" w:space="0" w:color="auto"/>
        <w:bottom w:val="none" w:sz="0" w:space="0" w:color="auto"/>
        <w:right w:val="none" w:sz="0" w:space="0" w:color="auto"/>
      </w:divBdr>
    </w:div>
    <w:div w:id="533079869">
      <w:bodyDiv w:val="1"/>
      <w:marLeft w:val="0"/>
      <w:marRight w:val="0"/>
      <w:marTop w:val="0"/>
      <w:marBottom w:val="0"/>
      <w:divBdr>
        <w:top w:val="none" w:sz="0" w:space="0" w:color="auto"/>
        <w:left w:val="none" w:sz="0" w:space="0" w:color="auto"/>
        <w:bottom w:val="none" w:sz="0" w:space="0" w:color="auto"/>
        <w:right w:val="none" w:sz="0" w:space="0" w:color="auto"/>
      </w:divBdr>
    </w:div>
    <w:div w:id="1006249859">
      <w:bodyDiv w:val="1"/>
      <w:marLeft w:val="0"/>
      <w:marRight w:val="0"/>
      <w:marTop w:val="0"/>
      <w:marBottom w:val="0"/>
      <w:divBdr>
        <w:top w:val="none" w:sz="0" w:space="0" w:color="auto"/>
        <w:left w:val="none" w:sz="0" w:space="0" w:color="auto"/>
        <w:bottom w:val="none" w:sz="0" w:space="0" w:color="auto"/>
        <w:right w:val="none" w:sz="0" w:space="0" w:color="auto"/>
      </w:divBdr>
    </w:div>
    <w:div w:id="1459646448">
      <w:bodyDiv w:val="1"/>
      <w:marLeft w:val="0"/>
      <w:marRight w:val="0"/>
      <w:marTop w:val="0"/>
      <w:marBottom w:val="0"/>
      <w:divBdr>
        <w:top w:val="none" w:sz="0" w:space="0" w:color="auto"/>
        <w:left w:val="none" w:sz="0" w:space="0" w:color="auto"/>
        <w:bottom w:val="none" w:sz="0" w:space="0" w:color="auto"/>
        <w:right w:val="none" w:sz="0" w:space="0" w:color="auto"/>
      </w:divBdr>
    </w:div>
    <w:div w:id="151880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4790</Words>
  <Characters>28266</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[21]</vt:lpstr>
    </vt:vector>
  </TitlesOfParts>
  <Company>VITA software</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subject/>
  <dc:creator>Jiri Stochel</dc:creator>
  <cp:keywords/>
  <dc:description/>
  <cp:lastModifiedBy>Sekyrková Marcela</cp:lastModifiedBy>
  <cp:revision>2</cp:revision>
  <cp:lastPrinted>2026-01-07T14:43:00Z</cp:lastPrinted>
  <dcterms:created xsi:type="dcterms:W3CDTF">2026-01-07T14:59:00Z</dcterms:created>
  <dcterms:modified xsi:type="dcterms:W3CDTF">2026-01-07T14:59:00Z</dcterms:modified>
</cp:coreProperties>
</file>