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4C084" w14:textId="77777777" w:rsidR="00C94C7B" w:rsidRPr="00342048" w:rsidRDefault="00000000" w:rsidP="00C94C7B">
      <w:pPr>
        <w:pStyle w:val="Pa0"/>
        <w:rPr>
          <w:rStyle w:val="A1"/>
          <w:sz w:val="36"/>
          <w:szCs w:val="36"/>
        </w:rPr>
      </w:pPr>
      <w:r>
        <w:rPr>
          <w:noProof/>
        </w:rPr>
        <w:pict w14:anchorId="1B5992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48.35pt;margin-top:-5pt;width:35.7pt;height:36.8pt;z-index:1">
            <v:imagedata r:id="rId7" o:title=""/>
          </v:shape>
        </w:pict>
      </w:r>
      <w:r w:rsidR="00C94C7B" w:rsidRPr="00342048">
        <w:rPr>
          <w:rStyle w:val="A1"/>
          <w:rFonts w:ascii="Garamond" w:hAnsi="Garamond" w:cs="Garamond"/>
          <w:b/>
          <w:bCs/>
          <w:sz w:val="36"/>
          <w:szCs w:val="36"/>
        </w:rPr>
        <w:t>MAGISTRÁT MĚSTA PARDUBIC</w:t>
      </w:r>
    </w:p>
    <w:p w14:paraId="723A6EAD" w14:textId="77777777" w:rsidR="00C94C7B" w:rsidRDefault="00C94C7B" w:rsidP="00C94C7B">
      <w:pPr>
        <w:pBdr>
          <w:bottom w:val="single" w:sz="4" w:space="1" w:color="auto"/>
        </w:pBdr>
        <w:rPr>
          <w:sz w:val="20"/>
          <w:szCs w:val="20"/>
          <w:u w:val="single"/>
        </w:rPr>
      </w:pPr>
      <w:r>
        <w:rPr>
          <w:rFonts w:ascii="Garamond" w:hAnsi="Garamond" w:cs="Garamond"/>
          <w:sz w:val="24"/>
          <w:szCs w:val="24"/>
        </w:rPr>
        <w:t>STAVEBNÍ ÚŘAD</w:t>
      </w:r>
    </w:p>
    <w:p w14:paraId="46B4E42C" w14:textId="77777777" w:rsidR="00C94C7B" w:rsidRDefault="00C94C7B" w:rsidP="00C94C7B">
      <w:pPr>
        <w:widowControl w:val="0"/>
        <w:adjustRightInd w:val="0"/>
        <w:spacing w:line="240" w:lineRule="atLeast"/>
        <w:rPr>
          <w:rFonts w:ascii="Garamond" w:hAnsi="Garamond" w:cs="Garamond"/>
          <w:b/>
          <w:bCs/>
          <w:sz w:val="24"/>
          <w:szCs w:val="24"/>
        </w:rPr>
      </w:pPr>
      <w:r>
        <w:rPr>
          <w:rFonts w:ascii="Garamond" w:hAnsi="Garamond" w:cs="Garamond"/>
          <w:b/>
          <w:bCs/>
          <w:sz w:val="24"/>
          <w:szCs w:val="24"/>
        </w:rPr>
        <w:t>Štrossova 44, Pardubice 53021</w:t>
      </w:r>
    </w:p>
    <w:p w14:paraId="24A2599B" w14:textId="77777777" w:rsidR="00C94C7B" w:rsidRDefault="00C94C7B" w:rsidP="00C94C7B">
      <w:pPr>
        <w:widowControl w:val="0"/>
        <w:adjustRightInd w:val="0"/>
        <w:spacing w:line="240" w:lineRule="atLeast"/>
        <w:rPr>
          <w:rFonts w:ascii="Garamond" w:hAnsi="Garamond" w:cs="Garamond"/>
          <w:b/>
          <w:bCs/>
          <w:sz w:val="24"/>
          <w:szCs w:val="24"/>
        </w:rPr>
      </w:pPr>
    </w:p>
    <w:p w14:paraId="03545F30" w14:textId="77777777" w:rsidR="00C94C7B" w:rsidRDefault="00C94C7B" w:rsidP="00C94C7B">
      <w:pPr>
        <w:widowControl w:val="0"/>
        <w:adjustRightInd w:val="0"/>
        <w:spacing w:line="240" w:lineRule="atLeast"/>
        <w:rPr>
          <w:b/>
          <w:bCs/>
          <w:sz w:val="20"/>
          <w:szCs w:val="20"/>
          <w:u w:val="single"/>
        </w:rPr>
      </w:pPr>
    </w:p>
    <w:p w14:paraId="56D459AD" w14:textId="30A70181" w:rsidR="00C94C7B" w:rsidRDefault="00C94C7B" w:rsidP="00C94C7B">
      <w:pPr>
        <w:tabs>
          <w:tab w:val="right" w:pos="9923"/>
        </w:tabs>
      </w:pPr>
      <w:r>
        <w:t>Sp. zn.: SÚ 106948/2026/Se</w:t>
      </w:r>
    </w:p>
    <w:p w14:paraId="2B812641" w14:textId="56CF06D3" w:rsidR="00C94C7B" w:rsidRDefault="00C94C7B" w:rsidP="00C94C7B">
      <w:pPr>
        <w:tabs>
          <w:tab w:val="right" w:pos="9356"/>
        </w:tabs>
      </w:pPr>
      <w:r>
        <w:t>Č.j.: MmP 131401/2026</w:t>
      </w:r>
      <w:r>
        <w:tab/>
        <w:t xml:space="preserve">Pardubice, dne </w:t>
      </w:r>
      <w:r w:rsidR="007E3979">
        <w:t>2</w:t>
      </w:r>
      <w:r w:rsidR="00751613">
        <w:t xml:space="preserve">8 </w:t>
      </w:r>
      <w:r w:rsidR="007E3979">
        <w:t>.7.2026</w:t>
      </w:r>
    </w:p>
    <w:p w14:paraId="14A56561" w14:textId="2C1EF8D9" w:rsidR="00C94C7B" w:rsidRDefault="00C94C7B" w:rsidP="00C94C7B">
      <w:r>
        <w:t>Vyřizuje: Sekyrková Marcela tel.:+420466859177</w:t>
      </w:r>
    </w:p>
    <w:p w14:paraId="282F04F2" w14:textId="21D86583" w:rsidR="00C94C7B" w:rsidRDefault="00C94C7B" w:rsidP="00C94C7B">
      <w:r>
        <w:t>oprávněná úřední osoba,</w:t>
      </w:r>
      <w:r w:rsidRPr="00A80077">
        <w:t xml:space="preserve"> </w:t>
      </w:r>
      <w:r>
        <w:t>340.00, V/10</w:t>
      </w:r>
    </w:p>
    <w:p w14:paraId="2EDD6F10" w14:textId="77777777" w:rsidR="00C94C7B" w:rsidRDefault="00C94C7B" w:rsidP="00C94C7B"/>
    <w:p w14:paraId="7FFA86A9" w14:textId="78342EAC" w:rsidR="00C94C7B" w:rsidRDefault="00C94C7B" w:rsidP="00C94C7B">
      <w:pPr>
        <w:rPr>
          <w:rFonts w:ascii="Arial" w:hAnsi="Arial" w:cs="Arial"/>
          <w:sz w:val="56"/>
          <w:szCs w:val="56"/>
        </w:rPr>
      </w:pPr>
      <w:r>
        <w:rPr>
          <w:rFonts w:ascii="CKGinis" w:hAnsi="CKGinis" w:cs="Arial"/>
          <w:sz w:val="56"/>
          <w:szCs w:val="56"/>
        </w:rPr>
        <w:t>*S00BX030F6Y4*</w:t>
      </w:r>
    </w:p>
    <w:p w14:paraId="490CF708" w14:textId="7394D1FD" w:rsidR="00C94C7B" w:rsidRDefault="00C94C7B" w:rsidP="00C94C7B">
      <w:pPr>
        <w:rPr>
          <w:rFonts w:ascii="Arial" w:hAnsi="Arial" w:cs="Arial"/>
          <w:sz w:val="16"/>
          <w:szCs w:val="16"/>
        </w:rPr>
      </w:pPr>
      <w:r>
        <w:rPr>
          <w:rFonts w:ascii="Arial" w:hAnsi="Arial" w:cs="Arial"/>
          <w:sz w:val="16"/>
          <w:szCs w:val="16"/>
        </w:rPr>
        <w:t>S00BX030F6Y4</w:t>
      </w:r>
    </w:p>
    <w:p w14:paraId="116DCEA4" w14:textId="2F48C6DB" w:rsidR="00C94C7B" w:rsidRDefault="00C94C7B" w:rsidP="00C94C7B"/>
    <w:p w14:paraId="277FA095" w14:textId="77777777" w:rsidR="00C94C7B" w:rsidRPr="00806753" w:rsidRDefault="00C94C7B" w:rsidP="00C94C7B"/>
    <w:p w14:paraId="28084559" w14:textId="77777777" w:rsidR="00BF1497" w:rsidRPr="00C31EB8" w:rsidRDefault="00BF1497" w:rsidP="00BF1497">
      <w:pPr>
        <w:jc w:val="both"/>
        <w:rPr>
          <w:u w:val="single"/>
        </w:rPr>
      </w:pPr>
      <w:r w:rsidRPr="00C31EB8">
        <w:rPr>
          <w:u w:val="single"/>
        </w:rPr>
        <w:t>K vyvěšení na úřední desku:</w:t>
      </w:r>
    </w:p>
    <w:p w14:paraId="60593495" w14:textId="77777777" w:rsidR="00BF1497" w:rsidRPr="00C31EB8" w:rsidRDefault="00BF1497" w:rsidP="00BF1497">
      <w:pPr>
        <w:jc w:val="both"/>
      </w:pPr>
      <w:r w:rsidRPr="00C31EB8">
        <w:t>Magistrát města Pardubic, elektronická úřední deska, Pernštýnské náměstí 1, 530 21 Pardubice</w:t>
      </w:r>
    </w:p>
    <w:p w14:paraId="594327E2" w14:textId="77777777" w:rsidR="00BF1497" w:rsidRDefault="00BF1497" w:rsidP="00BF1497">
      <w:pPr>
        <w:jc w:val="both"/>
      </w:pPr>
      <w:r w:rsidRPr="00C31EB8">
        <w:t xml:space="preserve">Úřad městského obvodu Pardubice </w:t>
      </w:r>
      <w:r w:rsidRPr="00681D12">
        <w:rPr>
          <w:rFonts w:cs="Calibri"/>
          <w:snapToGrid w:val="0"/>
        </w:rPr>
        <w:t>I</w:t>
      </w:r>
      <w:r>
        <w:rPr>
          <w:rFonts w:cs="Calibri"/>
          <w:snapToGrid w:val="0"/>
        </w:rPr>
        <w:t xml:space="preserve">I, </w:t>
      </w:r>
      <w:r w:rsidRPr="00C31EB8">
        <w:t>úřední deska</w:t>
      </w:r>
      <w:r>
        <w:rPr>
          <w:rFonts w:cs="Calibri"/>
          <w:lang w:eastAsia="ar-SA"/>
        </w:rPr>
        <w:t xml:space="preserve">, </w:t>
      </w:r>
      <w:r w:rsidRPr="00BC7F2A">
        <w:rPr>
          <w:rFonts w:cs="Calibri"/>
          <w:lang w:eastAsia="ar-SA"/>
        </w:rPr>
        <w:t>Chemiků 128, 530 09 Pardubice</w:t>
      </w:r>
      <w:r w:rsidRPr="00C31EB8">
        <w:t xml:space="preserve"> </w:t>
      </w:r>
    </w:p>
    <w:p w14:paraId="5DE57987" w14:textId="15954A8C" w:rsidR="001A65FA" w:rsidRDefault="001A65FA" w:rsidP="001A65FA">
      <w:pPr>
        <w:jc w:val="center"/>
        <w:rPr>
          <w:sz w:val="24"/>
          <w:szCs w:val="24"/>
        </w:rPr>
      </w:pPr>
    </w:p>
    <w:p w14:paraId="3D229E72" w14:textId="77777777" w:rsidR="00BF1497" w:rsidRPr="00C05612" w:rsidRDefault="00BF1497" w:rsidP="001A65FA">
      <w:pPr>
        <w:jc w:val="center"/>
        <w:rPr>
          <w:sz w:val="24"/>
          <w:szCs w:val="24"/>
        </w:rPr>
      </w:pPr>
    </w:p>
    <w:p w14:paraId="47740EE7" w14:textId="77777777" w:rsidR="001A65FA" w:rsidRPr="00C05612" w:rsidRDefault="001A65FA" w:rsidP="001A65FA">
      <w:pPr>
        <w:pStyle w:val="Nadpis1"/>
      </w:pPr>
      <w:r w:rsidRPr="00C05612">
        <w:t>ROZHODNUTÍ</w:t>
      </w:r>
    </w:p>
    <w:p w14:paraId="4A6C8C1C" w14:textId="52CED91C" w:rsidR="001A65FA" w:rsidRPr="00C05612" w:rsidRDefault="005E747C" w:rsidP="001A65FA">
      <w:pPr>
        <w:spacing w:before="120"/>
        <w:jc w:val="center"/>
        <w:rPr>
          <w:b/>
        </w:rPr>
      </w:pPr>
      <w:r w:rsidRPr="00C05612">
        <w:rPr>
          <w:b/>
        </w:rPr>
        <w:t xml:space="preserve">ZMĚNA </w:t>
      </w:r>
      <w:r w:rsidR="006F287E">
        <w:rPr>
          <w:b/>
        </w:rPr>
        <w:t>ZÁMĚRU</w:t>
      </w:r>
      <w:r w:rsidRPr="00C05612">
        <w:rPr>
          <w:b/>
        </w:rPr>
        <w:t xml:space="preserve"> PŘED DOKONČENÍM</w:t>
      </w:r>
    </w:p>
    <w:p w14:paraId="4147DFFE" w14:textId="77777777" w:rsidR="00AE3FCF" w:rsidRPr="00C05612" w:rsidRDefault="00AE3FCF" w:rsidP="00AE3FCF"/>
    <w:p w14:paraId="7D68FA99" w14:textId="77777777" w:rsidR="001A65FA" w:rsidRPr="00C05612" w:rsidRDefault="001A65FA" w:rsidP="001A65FA">
      <w:pPr>
        <w:spacing w:before="120"/>
        <w:rPr>
          <w:b/>
        </w:rPr>
      </w:pPr>
      <w:r w:rsidRPr="00C05612">
        <w:rPr>
          <w:b/>
        </w:rPr>
        <w:t>Výroková část:</w:t>
      </w:r>
    </w:p>
    <w:p w14:paraId="3F62ABEE" w14:textId="6A788B91" w:rsidR="001A65FA" w:rsidRPr="00C05612" w:rsidRDefault="00C94C7B" w:rsidP="001A65FA">
      <w:pPr>
        <w:spacing w:before="120"/>
        <w:jc w:val="both"/>
      </w:pPr>
      <w:r>
        <w:t>Magistrát města Pardubic, stavební úřad</w:t>
      </w:r>
      <w:r w:rsidR="001A65FA" w:rsidRPr="00C05612">
        <w:t xml:space="preserve">, jako stavební úřad příslušný podle </w:t>
      </w:r>
      <w:r>
        <w:t>§ 30 odst. 3 písm. a) a § 34a</w:t>
      </w:r>
      <w:r w:rsidR="001A65FA" w:rsidRPr="00C05612">
        <w:t xml:space="preserve"> </w:t>
      </w:r>
      <w:r>
        <w:t>zákona č. 283/2021 Sb., stavební zákon, ve znění pozdějších předpisů</w:t>
      </w:r>
      <w:r w:rsidR="001A65FA" w:rsidRPr="00C05612">
        <w:t xml:space="preserve"> (dále jen </w:t>
      </w:r>
      <w:r w:rsidR="002C4F09">
        <w:t>"</w:t>
      </w:r>
      <w:r w:rsidR="001A65FA" w:rsidRPr="00C05612">
        <w:t>stavební zákon</w:t>
      </w:r>
      <w:r w:rsidR="002C4F09">
        <w:t>"</w:t>
      </w:r>
      <w:r w:rsidR="001A65FA" w:rsidRPr="00C05612">
        <w:t>)</w:t>
      </w:r>
      <w:r>
        <w:t>,</w:t>
      </w:r>
      <w:r w:rsidR="001A65FA" w:rsidRPr="00C05612">
        <w:t xml:space="preserve"> přezkoumal žádost o změnu </w:t>
      </w:r>
      <w:r w:rsidR="006F287E">
        <w:t>záměru</w:t>
      </w:r>
      <w:r w:rsidR="001A65FA" w:rsidRPr="00C05612">
        <w:t xml:space="preserve"> před dokončením, kterou dne </w:t>
      </w:r>
      <w:r>
        <w:t>1.6.2026</w:t>
      </w:r>
      <w:r w:rsidR="001A65FA" w:rsidRPr="00C05612">
        <w:t xml:space="preserve"> podal</w:t>
      </w:r>
    </w:p>
    <w:p w14:paraId="5727B194" w14:textId="01D4600D" w:rsidR="00BF1497" w:rsidRPr="00737A31" w:rsidRDefault="00BF1497" w:rsidP="00BF1497">
      <w:pPr>
        <w:spacing w:before="120"/>
        <w:rPr>
          <w:b/>
          <w:bCs/>
          <w:u w:val="single"/>
        </w:rPr>
      </w:pPr>
      <w:r>
        <w:rPr>
          <w:b/>
          <w:bCs/>
        </w:rPr>
        <w:t xml:space="preserve">MHAP s.r.o., IČO 17544661, Olbrachtova 1980, 140 </w:t>
      </w:r>
      <w:r w:rsidR="00C74C39">
        <w:rPr>
          <w:b/>
          <w:bCs/>
        </w:rPr>
        <w:t>00 Praha</w:t>
      </w:r>
      <w:r>
        <w:rPr>
          <w:b/>
          <w:bCs/>
        </w:rPr>
        <w:t xml:space="preserve"> 4-Krč,</w:t>
      </w:r>
      <w:r>
        <w:rPr>
          <w:b/>
          <w:bCs/>
        </w:rPr>
        <w:br/>
      </w:r>
      <w:r w:rsidRPr="00737A31">
        <w:rPr>
          <w:b/>
          <w:bCs/>
          <w:u w:val="single"/>
        </w:rPr>
        <w:t>kterého zastupuje Ing. arch. Radovan Hlubuček, Jalovcová 237, Malšova Lhota, 500 09  Hradec Králové 9</w:t>
      </w:r>
    </w:p>
    <w:p w14:paraId="5F0DA967" w14:textId="77777777" w:rsidR="006C2E8C" w:rsidRPr="00C05612" w:rsidRDefault="001A65FA" w:rsidP="001A65FA">
      <w:pPr>
        <w:spacing w:before="120"/>
        <w:jc w:val="both"/>
      </w:pPr>
      <w:r w:rsidRPr="00C05612">
        <w:t xml:space="preserve">(dále jen </w:t>
      </w:r>
      <w:r w:rsidR="002C4F09">
        <w:t>"</w:t>
      </w:r>
      <w:r w:rsidRPr="00C05612">
        <w:t>stavebník</w:t>
      </w:r>
      <w:r w:rsidR="002C4F09">
        <w:t>"</w:t>
      </w:r>
      <w:r w:rsidRPr="00C05612">
        <w:t>), a na základě tohoto přezkoumání</w:t>
      </w:r>
      <w:r w:rsidR="006C2E8C" w:rsidRPr="00C05612">
        <w:t>:</w:t>
      </w:r>
    </w:p>
    <w:p w14:paraId="2A28D093" w14:textId="77777777" w:rsidR="006C2E8C" w:rsidRPr="00C05612" w:rsidRDefault="006C2E8C" w:rsidP="001A65FA">
      <w:pPr>
        <w:spacing w:before="120"/>
        <w:jc w:val="both"/>
      </w:pPr>
    </w:p>
    <w:p w14:paraId="7AD6706A" w14:textId="6339D318" w:rsidR="006C2E8C" w:rsidRPr="00C05612" w:rsidRDefault="006C2E8C" w:rsidP="00705F2A">
      <w:pPr>
        <w:numPr>
          <w:ilvl w:val="0"/>
          <w:numId w:val="26"/>
        </w:numPr>
        <w:tabs>
          <w:tab w:val="clear" w:pos="1080"/>
        </w:tabs>
        <w:spacing w:before="120"/>
        <w:ind w:left="426" w:hanging="426"/>
        <w:rPr>
          <w:b/>
          <w:bCs/>
        </w:rPr>
      </w:pPr>
      <w:r w:rsidRPr="00C05612">
        <w:t>Podle § </w:t>
      </w:r>
      <w:r w:rsidR="006F287E">
        <w:t>224</w:t>
      </w:r>
      <w:r w:rsidRPr="00C05612">
        <w:t xml:space="preserve"> </w:t>
      </w:r>
      <w:r w:rsidR="00C94C7B">
        <w:t>stavebního zákona</w:t>
      </w:r>
    </w:p>
    <w:p w14:paraId="0FA38A9F" w14:textId="77777777" w:rsidR="001A65FA" w:rsidRPr="00C05612" w:rsidRDefault="001A65FA" w:rsidP="001A65FA">
      <w:pPr>
        <w:spacing w:before="120"/>
        <w:jc w:val="center"/>
        <w:rPr>
          <w:b/>
          <w:bCs/>
        </w:rPr>
      </w:pPr>
      <w:r w:rsidRPr="00C05612">
        <w:rPr>
          <w:b/>
          <w:bCs/>
        </w:rPr>
        <w:t>p o v o l u j e</w:t>
      </w:r>
    </w:p>
    <w:p w14:paraId="1009AFD6" w14:textId="677D984C" w:rsidR="001A65FA" w:rsidRPr="00C05612" w:rsidRDefault="001A65FA" w:rsidP="001A65FA">
      <w:pPr>
        <w:spacing w:before="120"/>
        <w:jc w:val="both"/>
      </w:pPr>
      <w:r w:rsidRPr="00C05612">
        <w:t xml:space="preserve">změnu </w:t>
      </w:r>
      <w:r w:rsidR="006F287E">
        <w:t>záměru</w:t>
      </w:r>
    </w:p>
    <w:p w14:paraId="31034602" w14:textId="6B011AF2" w:rsidR="00BF1497" w:rsidRDefault="00BF1497" w:rsidP="00BF1497">
      <w:pPr>
        <w:spacing w:before="120"/>
        <w:ind w:left="426"/>
        <w:rPr>
          <w:b/>
          <w:bCs/>
        </w:rPr>
      </w:pPr>
      <w:r>
        <w:rPr>
          <w:b/>
          <w:bCs/>
        </w:rPr>
        <w:t xml:space="preserve">Odstranění odpadů a znečištění z bývalé cihelny v </w:t>
      </w:r>
      <w:r w:rsidR="00C74C39">
        <w:rPr>
          <w:b/>
          <w:bCs/>
        </w:rPr>
        <w:t>Pardubicích – změna</w:t>
      </w:r>
      <w:r>
        <w:rPr>
          <w:b/>
          <w:bCs/>
        </w:rPr>
        <w:t xml:space="preserve"> stavby</w:t>
      </w:r>
    </w:p>
    <w:p w14:paraId="65A18295" w14:textId="7E191041" w:rsidR="00BF1497" w:rsidRPr="00E65E4A" w:rsidRDefault="00BF1497" w:rsidP="00BF1497">
      <w:pPr>
        <w:tabs>
          <w:tab w:val="right" w:pos="9923"/>
        </w:tabs>
        <w:rPr>
          <w:b/>
          <w:bCs/>
          <w:u w:val="single"/>
        </w:rPr>
      </w:pPr>
      <w:r w:rsidRPr="004A1BAD">
        <w:t xml:space="preserve">(dále jen </w:t>
      </w:r>
      <w:r>
        <w:t>"záměr"</w:t>
      </w:r>
      <w:r w:rsidRPr="004A1BAD">
        <w:t xml:space="preserve">) </w:t>
      </w:r>
      <w:r w:rsidRPr="00DF1182">
        <w:t xml:space="preserve">na pozemku </w:t>
      </w:r>
      <w:r>
        <w:t>parc. č. 1574/13, 1574/14, 1579/3, 1579/6, 1582/3, 1582/5, 1582/6, 1582/7, 1584/11, 1584/13, 4360/4, 4360/5, 4360/6, 4360/7, 4383/1, 4383/2, 4383/3, 4383/4, 4384/1, 4384/2 v katastrálním území Pardubice, který stavební úřad</w:t>
      </w:r>
      <w:r w:rsidRPr="004A1BAD">
        <w:t xml:space="preserve"> </w:t>
      </w:r>
      <w:r w:rsidRPr="00E65E4A">
        <w:rPr>
          <w:b/>
          <w:bCs/>
          <w:u w:val="single"/>
        </w:rPr>
        <w:t xml:space="preserve">povolil </w:t>
      </w:r>
      <w:r w:rsidR="00C74C39" w:rsidRPr="00E65E4A">
        <w:rPr>
          <w:b/>
          <w:bCs/>
          <w:u w:val="single"/>
        </w:rPr>
        <w:t>rozhodnutím pod</w:t>
      </w:r>
      <w:r w:rsidRPr="00E65E4A">
        <w:rPr>
          <w:b/>
          <w:bCs/>
          <w:u w:val="single"/>
        </w:rPr>
        <w:t xml:space="preserve"> Sp. zn.: SÚ 65346/2025/Se pod Č.j.: </w:t>
      </w:r>
      <w:r w:rsidR="00C74C39" w:rsidRPr="00E65E4A">
        <w:rPr>
          <w:b/>
          <w:bCs/>
          <w:u w:val="single"/>
        </w:rPr>
        <w:t>MmP 96232</w:t>
      </w:r>
      <w:r w:rsidRPr="00E65E4A">
        <w:rPr>
          <w:b/>
          <w:bCs/>
          <w:u w:val="single"/>
        </w:rPr>
        <w:t>/2025 ze dne 22.7.2025.</w:t>
      </w:r>
    </w:p>
    <w:p w14:paraId="6CF51A89" w14:textId="77777777" w:rsidR="00BF1497" w:rsidRDefault="00BF1497" w:rsidP="00BF1497">
      <w:pPr>
        <w:spacing w:before="120"/>
        <w:rPr>
          <w:bCs/>
        </w:rPr>
      </w:pPr>
      <w:r w:rsidRPr="000C09E4">
        <w:rPr>
          <w:b/>
          <w:u w:val="single"/>
        </w:rPr>
        <w:t>Popis změn</w:t>
      </w:r>
    </w:p>
    <w:p w14:paraId="1207D87B" w14:textId="77777777" w:rsidR="00BF1497" w:rsidRPr="002D487C" w:rsidRDefault="00BF1497" w:rsidP="00BF1497">
      <w:pPr>
        <w:spacing w:before="120"/>
        <w:jc w:val="both"/>
        <w:rPr>
          <w:b/>
        </w:rPr>
      </w:pPr>
      <w:r w:rsidRPr="002D487C">
        <w:rPr>
          <w:b/>
        </w:rPr>
        <w:t>V rámci změny záměru je navrhovaná zabezpečená mezideponie a plocha pro třídění</w:t>
      </w:r>
      <w:r w:rsidRPr="002D487C">
        <w:rPr>
          <w:b/>
        </w:rPr>
        <w:br/>
        <w:t>vytěžených odpadů ze sanované skládky. Během sanačních prací bude, s ohledem na přesun zemního materiálu v rámci stavby, nutno zbudovat dočasnou mezideponii materiálů (nadložní a podložní zeminy), které budou využity k zasypávání pod nově budované zpevněné komunikace. Změna záměru upravuje rozsah plochy mezideponie vymezené původním projektem a navrhuje další mezideponii zemin</w:t>
      </w:r>
      <w:r>
        <w:rPr>
          <w:b/>
        </w:rPr>
        <w:t xml:space="preserve"> </w:t>
      </w:r>
      <w:r w:rsidRPr="002D487C">
        <w:rPr>
          <w:b/>
        </w:rPr>
        <w:t>v severní části stavby.</w:t>
      </w:r>
    </w:p>
    <w:p w14:paraId="5208B0F0" w14:textId="77777777" w:rsidR="00BF1497" w:rsidRPr="002D487C" w:rsidRDefault="00BF1497" w:rsidP="00BF1497">
      <w:pPr>
        <w:spacing w:before="120"/>
        <w:jc w:val="both"/>
        <w:rPr>
          <w:b/>
        </w:rPr>
      </w:pPr>
      <w:r w:rsidRPr="002D487C">
        <w:rPr>
          <w:b/>
        </w:rPr>
        <w:t>Záměr spočívá v úpravě způsobu odstranění vytěžených materiálů při sanaci</w:t>
      </w:r>
      <w:r w:rsidRPr="002D487C">
        <w:rPr>
          <w:b/>
        </w:rPr>
        <w:br/>
        <w:t>skládky. Stávající projektová dokumentace sanačních prací (Dekonta, 2025/01) předpokládá,</w:t>
      </w:r>
      <w:r w:rsidRPr="002D487C">
        <w:rPr>
          <w:b/>
        </w:rPr>
        <w:br/>
        <w:t>že vytěžené materiály budou po výkopu nakládány na nákladní automobily a rovnou</w:t>
      </w:r>
      <w:r w:rsidRPr="002D487C">
        <w:rPr>
          <w:b/>
        </w:rPr>
        <w:br/>
        <w:t>odváženy k odstranění na zařízení pro uložení odpadů v souladu s platnou legislativou.</w:t>
      </w:r>
      <w:r w:rsidRPr="002D487C">
        <w:rPr>
          <w:b/>
        </w:rPr>
        <w:br/>
      </w:r>
      <w:r w:rsidRPr="002D487C">
        <w:rPr>
          <w:b/>
        </w:rPr>
        <w:lastRenderedPageBreak/>
        <w:t>Podle změny záměru se počítá s dočasným uložením výkopku ze sanované skládky</w:t>
      </w:r>
      <w:r w:rsidRPr="002D487C">
        <w:rPr>
          <w:b/>
        </w:rPr>
        <w:br/>
        <w:t>na mezideponii situovanou jižně od staveniště a následným vytříděním a poté odstranění</w:t>
      </w:r>
      <w:r w:rsidRPr="002D487C">
        <w:rPr>
          <w:b/>
        </w:rPr>
        <w:br/>
        <w:t>vytříděných odpadů v souladu s platnou legislativou. Pro mezideponování a následné třídění</w:t>
      </w:r>
      <w:r w:rsidRPr="002D487C">
        <w:rPr>
          <w:b/>
        </w:rPr>
        <w:br/>
        <w:t>odpadů bude zřízena zabezpečená plocha izolovaná od podloží fóliovou izolací, chráněnou</w:t>
      </w:r>
      <w:r w:rsidRPr="002D487C">
        <w:rPr>
          <w:b/>
        </w:rPr>
        <w:br/>
        <w:t>oboustranně vrstvami geotextilií a násypem z prohozené zeminy. Plocha bude založena</w:t>
      </w:r>
      <w:r w:rsidRPr="002D487C">
        <w:rPr>
          <w:b/>
        </w:rPr>
        <w:br/>
        <w:t>na upraveném terénu po sejmutí zeminy schopné zúrodnění. Zemní pláň bude spádována</w:t>
      </w:r>
      <w:r w:rsidRPr="002D487C">
        <w:rPr>
          <w:b/>
        </w:rPr>
        <w:br/>
        <w:t>pro odvod průsakových vod z mezideponie zachycených drenážním potrubím v ochranném</w:t>
      </w:r>
      <w:r w:rsidRPr="002D487C">
        <w:rPr>
          <w:b/>
        </w:rPr>
        <w:br/>
        <w:t>násypu v podloží mezideponie a povrchových vod zachycených v obvodovém příkopu.</w:t>
      </w:r>
      <w:r w:rsidRPr="002D487C">
        <w:rPr>
          <w:b/>
        </w:rPr>
        <w:br/>
        <w:t>Proti odtoku vody ze zabezpečené plochy bude po obvodu realizována zemní ochranná</w:t>
      </w:r>
      <w:r w:rsidRPr="002D487C">
        <w:rPr>
          <w:b/>
        </w:rPr>
        <w:br/>
        <w:t>hrázka. Dešťové vody z povrchu deponie budou zachyceny obvodovým příkopem, kde budou</w:t>
      </w:r>
      <w:r w:rsidRPr="002D487C">
        <w:rPr>
          <w:b/>
        </w:rPr>
        <w:br/>
        <w:t>vysychat, v případě delší nepříznivé klimatické situaci budou odvedeny do záchytné nádrže</w:t>
      </w:r>
      <w:r w:rsidRPr="002D487C">
        <w:rPr>
          <w:b/>
        </w:rPr>
        <w:br/>
        <w:t>situované v jižní cípu plochy. Průsakové vody z prostoru mezideponie budou odvedeny</w:t>
      </w:r>
      <w:r w:rsidRPr="002D487C">
        <w:rPr>
          <w:b/>
        </w:rPr>
        <w:br/>
        <w:t>drenážním potrubím a svodným drenážním potrubím do záchytných jímek. Zachycená voda</w:t>
      </w:r>
      <w:r w:rsidRPr="002D487C">
        <w:rPr>
          <w:b/>
        </w:rPr>
        <w:br/>
        <w:t>z jímek a nádrže bude odvážena cisternami k odstranění na příslušnou čistírnu odpadních</w:t>
      </w:r>
      <w:r w:rsidRPr="002D487C">
        <w:rPr>
          <w:b/>
        </w:rPr>
        <w:br/>
        <w:t>vod, případně po dohodě s dodavatelem stavebně-sanačního čerpání po ovzorkování,</w:t>
      </w:r>
      <w:r w:rsidRPr="002D487C">
        <w:rPr>
          <w:b/>
        </w:rPr>
        <w:br/>
        <w:t>laboratorních analýzách a vyhodnocení mezního znečištění odvedeny na dekontaminační</w:t>
      </w:r>
      <w:r w:rsidRPr="002D487C">
        <w:rPr>
          <w:b/>
        </w:rPr>
        <w:br/>
        <w:t>stanici, kde budou přečištěny a vypuštěny v souladu s povolením nakládání s vodami. Dále</w:t>
      </w:r>
      <w:r w:rsidRPr="002D487C">
        <w:rPr>
          <w:b/>
        </w:rPr>
        <w:br/>
        <w:t>předpokládáme využití zachycených vod ke zkrápění povrchů pro minimalizaci prašnosti z provozu mezideponie a třídění. Na zřízenou plochu budou naváženy materiály ze sanace bývalé skládky. Materiál bude na mezideponii rozprostírán a hutněn. Svahy budou modelovány v předpokládaném sklonu</w:t>
      </w:r>
      <w:r>
        <w:rPr>
          <w:b/>
        </w:rPr>
        <w:t xml:space="preserve"> </w:t>
      </w:r>
      <w:r w:rsidRPr="002D487C">
        <w:rPr>
          <w:b/>
        </w:rPr>
        <w:t>1:1, případně dle geomechanických vlastností ukládaného materiálu. Svahy budou</w:t>
      </w:r>
      <w:r>
        <w:rPr>
          <w:b/>
        </w:rPr>
        <w:t xml:space="preserve"> </w:t>
      </w:r>
      <w:r w:rsidRPr="002D487C">
        <w:rPr>
          <w:b/>
        </w:rPr>
        <w:t>stabilizovány zeminou, povrch bude proti rozplavování materiálu opatřen geotextilií či</w:t>
      </w:r>
      <w:r>
        <w:rPr>
          <w:b/>
        </w:rPr>
        <w:t xml:space="preserve"> </w:t>
      </w:r>
      <w:r w:rsidRPr="002D487C">
        <w:rPr>
          <w:b/>
        </w:rPr>
        <w:t>jutovou rohoží. Pro celkovou stabilitu svahů mezideponie je navrženo realizovat etáže</w:t>
      </w:r>
      <w:r w:rsidRPr="002D487C">
        <w:rPr>
          <w:b/>
        </w:rPr>
        <w:br/>
        <w:t>výškově po 6 m a další etáž založit s odstupem (lavicí) 1,5 m. Jižně od deponie se počítá</w:t>
      </w:r>
      <w:r w:rsidRPr="002D487C">
        <w:rPr>
          <w:b/>
        </w:rPr>
        <w:br/>
        <w:t>s plochou pro mobilní třídič a skládky vytříděného materiálu.</w:t>
      </w:r>
    </w:p>
    <w:p w14:paraId="3278C141" w14:textId="206BB9EB" w:rsidR="00BF1497" w:rsidRPr="002D487C" w:rsidRDefault="00BF1497" w:rsidP="00BF1497">
      <w:pPr>
        <w:spacing w:before="60"/>
        <w:jc w:val="both"/>
        <w:rPr>
          <w:b/>
        </w:rPr>
      </w:pPr>
      <w:r w:rsidRPr="002D487C">
        <w:rPr>
          <w:b/>
        </w:rPr>
        <w:t>Pro realizaci změny záměru budování mezideponie a plochy třídění není navrhováno nové</w:t>
      </w:r>
      <w:r w:rsidRPr="002D487C">
        <w:rPr>
          <w:b/>
        </w:rPr>
        <w:br/>
        <w:t>napojení na veřejnou dopravní a technickou infrastrukturu. Dopravní napojení bude</w:t>
      </w:r>
      <w:r w:rsidRPr="002D487C">
        <w:rPr>
          <w:b/>
        </w:rPr>
        <w:br/>
        <w:t>realizováno z dočasně zřizovaných vnitrostaveništních komunikací. Vjezd a výjezd ze stavby</w:t>
      </w:r>
      <w:r w:rsidRPr="002D487C">
        <w:rPr>
          <w:b/>
        </w:rPr>
        <w:br/>
        <w:t>se nemění, bude realizován místní komunikací zaústěnou přes ulici Kunětickou na ulici</w:t>
      </w:r>
      <w:r w:rsidRPr="002D487C">
        <w:rPr>
          <w:b/>
        </w:rPr>
        <w:br/>
        <w:t>Hradeckou a dále severně po komunikaci č. 324. Po zprovoznění obchvatu a povolení</w:t>
      </w:r>
      <w:r w:rsidRPr="002D487C">
        <w:rPr>
          <w:b/>
        </w:rPr>
        <w:br/>
        <w:t>navazujícího záměru stavby multifunkční haly bude odvoz vytříděných materiálů realizován</w:t>
      </w:r>
      <w:r w:rsidRPr="002D487C">
        <w:rPr>
          <w:b/>
        </w:rPr>
        <w:br/>
        <w:t>po staveništních komunikacích zaústěných přímo na obchvat, komunikaci I/36. Realizace</w:t>
      </w:r>
      <w:r w:rsidRPr="002D487C">
        <w:rPr>
          <w:b/>
        </w:rPr>
        <w:br/>
        <w:t>mezideponie je omezena z jihu přeložkou vedení T-Mobile, Telco Pro Services a České</w:t>
      </w:r>
      <w:r w:rsidRPr="002D487C">
        <w:rPr>
          <w:b/>
        </w:rPr>
        <w:br/>
        <w:t>radiokomunikace. Terén v trase přeložky bude zabezpečen proti poškození vedení</w:t>
      </w:r>
      <w:r w:rsidRPr="002D487C">
        <w:rPr>
          <w:b/>
        </w:rPr>
        <w:br/>
        <w:t>např. plochou ze silničních panelů. Projektovaná výška mezideponie 36 metrů je teoretická. Plná kapacita mezideponie by byla potřeba pouze, pokud by nebylo možné zahájit třídění materiálu již při navážení vytěžených materiálů na deponii z prostoru sanované skládky. Zájmem realizace je minimalizovat dobu provádění sanace skládky, tedy i uložení materiálů na mezideponii, jejich třídění, použití</w:t>
      </w:r>
      <w:r>
        <w:rPr>
          <w:b/>
        </w:rPr>
        <w:t xml:space="preserve"> </w:t>
      </w:r>
      <w:r w:rsidRPr="002D487C">
        <w:rPr>
          <w:b/>
        </w:rPr>
        <w:t>vytříděných vhodných materiálů a odstranění vzniklých odpadů. Mezideponie</w:t>
      </w:r>
      <w:r w:rsidRPr="002D487C">
        <w:rPr>
          <w:b/>
        </w:rPr>
        <w:br/>
        <w:t>v projektovaném rozsahu tudíž ani nemusí vzniknout, případně bude v maximálním rozsahu</w:t>
      </w:r>
      <w:r w:rsidRPr="002D487C">
        <w:rPr>
          <w:b/>
        </w:rPr>
        <w:br/>
        <w:t xml:space="preserve">existovat pouze na krátkou dobu do zahájení třídění. Celkem je tedy uvažováno v optimálním případě s dobou existence dočasné mezideponie včetně vybudování a následně odstranění zabezpečené plochy na 20 měsíců. Vlastní třídění materiálů by probíhalo 12 měsíců. Při vynucených přestávkách (vliv klimatických podmínek, případně další vnější vlivy) a menší kapacitě třídění vzhledem k charakteru uložených materiálů se celková doba trvání mezideponie může zvýšit na </w:t>
      </w:r>
      <w:r w:rsidR="00C74C39" w:rsidRPr="002D487C">
        <w:rPr>
          <w:b/>
        </w:rPr>
        <w:t>26–32</w:t>
      </w:r>
      <w:r w:rsidRPr="002D487C">
        <w:rPr>
          <w:b/>
        </w:rPr>
        <w:t xml:space="preserve"> měsíců.</w:t>
      </w:r>
      <w:r>
        <w:rPr>
          <w:b/>
        </w:rPr>
        <w:t xml:space="preserve"> </w:t>
      </w:r>
      <w:r w:rsidRPr="002D487C">
        <w:rPr>
          <w:b/>
        </w:rPr>
        <w:t>Uváděné celkové doby vychází z postupné realizace kroků, jak je uvedeno v přehledu výše při</w:t>
      </w:r>
      <w:r>
        <w:rPr>
          <w:b/>
        </w:rPr>
        <w:t xml:space="preserve"> </w:t>
      </w:r>
      <w:r w:rsidRPr="002D487C">
        <w:rPr>
          <w:b/>
        </w:rPr>
        <w:t>vytvoření mezideponie z celého objemu vytěžených materiálů z prostoru bývalé skládky.</w:t>
      </w:r>
      <w:r>
        <w:rPr>
          <w:b/>
        </w:rPr>
        <w:t xml:space="preserve"> </w:t>
      </w:r>
      <w:r w:rsidRPr="002D487C">
        <w:rPr>
          <w:b/>
        </w:rPr>
        <w:t>Zájmem investora je minimalizovat dobu provedení sanace skládky včetně navrhované</w:t>
      </w:r>
      <w:r w:rsidRPr="002D487C">
        <w:rPr>
          <w:b/>
        </w:rPr>
        <w:br/>
        <w:t>změny, tudíž předpokládáme, že může dojít k zahájení třídění již během návozu vytěžených</w:t>
      </w:r>
      <w:r w:rsidRPr="002D487C">
        <w:rPr>
          <w:b/>
        </w:rPr>
        <w:br/>
        <w:t>materiálů do mezideponie. Tím dojde ke zkrácení realizace a také nedojde k naplnění</w:t>
      </w:r>
      <w:r w:rsidRPr="002D487C">
        <w:rPr>
          <w:b/>
        </w:rPr>
        <w:br/>
        <w:t xml:space="preserve">maximálního projektovaného objemu mezideponie V rámci změny záměru je dále vymezena další dílčí plocha pro zařízení staveniště spojené s tříděním materiálů v okolí zřizované dekontaminační stanice pro úpravu vody ze </w:t>
      </w:r>
      <w:r w:rsidR="00C74C39" w:rsidRPr="002D487C">
        <w:rPr>
          <w:b/>
        </w:rPr>
        <w:t>stavebně – sanačního</w:t>
      </w:r>
      <w:r w:rsidRPr="002D487C">
        <w:rPr>
          <w:b/>
        </w:rPr>
        <w:t xml:space="preserve"> čerpání (související část záměru – samostatné povolení části záměru). Na této ploše bude instalováno mobilní WC s umyvadlem a budou zde odstavovány vozidla obsluhy, případně nákladní automobily a strojní </w:t>
      </w:r>
      <w:r w:rsidR="008D0DEB" w:rsidRPr="002D487C">
        <w:rPr>
          <w:b/>
        </w:rPr>
        <w:t>mechanismy</w:t>
      </w:r>
      <w:r w:rsidRPr="002D487C">
        <w:rPr>
          <w:b/>
        </w:rPr>
        <w:t xml:space="preserve">. Dále navrhujeme do změny záměru před dokončením zahrnout úpravu úseku trasy zajištění stěny sanačního výkopu v jižní části staveniště, realizované pažením ze štětovnic. Úprava trasy je navrhována z důvodu zjednodušení (napřímení) trasy pro realizaci pažení a případné možnosti </w:t>
      </w:r>
      <w:r w:rsidRPr="002D487C">
        <w:rPr>
          <w:b/>
        </w:rPr>
        <w:lastRenderedPageBreak/>
        <w:t>odtěžení uloženého skládkového materiálu. Uvedená dílčí oblast se nachází ještě v ploše definované</w:t>
      </w:r>
      <w:r>
        <w:rPr>
          <w:b/>
        </w:rPr>
        <w:t xml:space="preserve"> </w:t>
      </w:r>
      <w:r w:rsidRPr="002D487C">
        <w:rPr>
          <w:b/>
        </w:rPr>
        <w:t>provedenými průzkumy jako oblast skládky. Technologie realizace</w:t>
      </w:r>
      <w:r>
        <w:rPr>
          <w:b/>
        </w:rPr>
        <w:t xml:space="preserve"> </w:t>
      </w:r>
      <w:r w:rsidRPr="002D487C">
        <w:rPr>
          <w:b/>
        </w:rPr>
        <w:t>štětové stěny a projektované parametry (hloubka, kotvení, parametry štětovnic) se nemění a</w:t>
      </w:r>
      <w:r>
        <w:rPr>
          <w:b/>
        </w:rPr>
        <w:t xml:space="preserve"> </w:t>
      </w:r>
      <w:r w:rsidRPr="002D487C">
        <w:rPr>
          <w:b/>
        </w:rPr>
        <w:t>jsou v souladu se schválenou projektovou dokumentací. Původní trasa měněného úseku</w:t>
      </w:r>
      <w:r>
        <w:rPr>
          <w:b/>
        </w:rPr>
        <w:t xml:space="preserve"> </w:t>
      </w:r>
      <w:r w:rsidRPr="002D487C">
        <w:rPr>
          <w:b/>
        </w:rPr>
        <w:t>štětové stěny vedla k severovýchodu paralelně s hranicí pozemku p. č. 1582/6, dále</w:t>
      </w:r>
      <w:r>
        <w:rPr>
          <w:b/>
        </w:rPr>
        <w:t xml:space="preserve"> </w:t>
      </w:r>
      <w:r w:rsidRPr="002D487C">
        <w:rPr>
          <w:b/>
        </w:rPr>
        <w:t>východně s hranicí pozemku p. č. 1581/3 a dále jižně podél hranice pozemku p. č. 1582/3.</w:t>
      </w:r>
      <w:r>
        <w:rPr>
          <w:b/>
        </w:rPr>
        <w:t xml:space="preserve"> </w:t>
      </w:r>
      <w:r w:rsidRPr="002D487C">
        <w:rPr>
          <w:b/>
        </w:rPr>
        <w:t>Celková délka měněné trasy úseku štětové stěny byla původně 106 m, navrhovaná úprava je</w:t>
      </w:r>
      <w:r>
        <w:rPr>
          <w:b/>
        </w:rPr>
        <w:t xml:space="preserve"> </w:t>
      </w:r>
      <w:r w:rsidRPr="002D487C">
        <w:rPr>
          <w:b/>
        </w:rPr>
        <w:t>v délce 72 m. Vzhledem k situování projektované mezideponie vytěžených materiálů v rámci změny dojde ke kolizi s polohou původně projektovaného monitorovacího vrtu MV-3. Monitorovací vrt</w:t>
      </w:r>
      <w:r>
        <w:rPr>
          <w:b/>
        </w:rPr>
        <w:t xml:space="preserve"> </w:t>
      </w:r>
      <w:r w:rsidRPr="002D487C">
        <w:rPr>
          <w:b/>
        </w:rPr>
        <w:t>není stavbou ani vodní dílem, monitorovací vrty jsou realizovány podle geologického zákona.</w:t>
      </w:r>
      <w:r>
        <w:rPr>
          <w:b/>
        </w:rPr>
        <w:t xml:space="preserve"> </w:t>
      </w:r>
      <w:r w:rsidRPr="002D487C">
        <w:rPr>
          <w:b/>
        </w:rPr>
        <w:t>V rámci změny navrhujeme posun polohy po stejném pozemku cca 78 m jihojihozápadně na</w:t>
      </w:r>
      <w:r>
        <w:rPr>
          <w:b/>
        </w:rPr>
        <w:t xml:space="preserve"> </w:t>
      </w:r>
      <w:r w:rsidRPr="002D487C">
        <w:rPr>
          <w:b/>
        </w:rPr>
        <w:t xml:space="preserve">souřadnice dle S-JTSK Y=646921,28 a X=1059218,63 m. Provedení vrtu se nemění, zhlaví vrtu bude zajištěno proti poškození manipulační šachtou z betonových prefabrikátů. </w:t>
      </w:r>
    </w:p>
    <w:p w14:paraId="5D9A9AD3" w14:textId="77777777" w:rsidR="00BF1497" w:rsidRPr="002D487C" w:rsidRDefault="00BF1497" w:rsidP="00BF1497">
      <w:pPr>
        <w:spacing w:before="60"/>
        <w:jc w:val="both"/>
        <w:rPr>
          <w:b/>
        </w:rPr>
      </w:pPr>
    </w:p>
    <w:p w14:paraId="0F32840C" w14:textId="77777777" w:rsidR="00BF1497" w:rsidRPr="002D487C" w:rsidRDefault="00BF1497" w:rsidP="00BF1497">
      <w:pPr>
        <w:spacing w:before="60"/>
        <w:rPr>
          <w:b/>
        </w:rPr>
      </w:pPr>
      <w:r w:rsidRPr="002D487C">
        <w:rPr>
          <w:b/>
        </w:rPr>
        <w:t>Zdůvodnění změny záměru</w:t>
      </w:r>
    </w:p>
    <w:p w14:paraId="20006959" w14:textId="77777777" w:rsidR="00BF1497" w:rsidRPr="002D487C" w:rsidRDefault="00BF1497" w:rsidP="00BF1497">
      <w:pPr>
        <w:spacing w:before="60"/>
        <w:jc w:val="both"/>
        <w:rPr>
          <w:b/>
        </w:rPr>
      </w:pPr>
      <w:r w:rsidRPr="002D487C">
        <w:rPr>
          <w:b/>
        </w:rPr>
        <w:t>Změna záměru je navržena z důvodu minimalizace množství odstraňovaných směsných</w:t>
      </w:r>
      <w:r w:rsidRPr="002D487C">
        <w:rPr>
          <w:b/>
        </w:rPr>
        <w:br/>
        <w:t>odpadů – tuhých komunálních odpadů vzniklých sanací bývalé skládky v místě stavby</w:t>
      </w:r>
      <w:r w:rsidRPr="002D487C">
        <w:rPr>
          <w:b/>
        </w:rPr>
        <w:br/>
        <w:t>multifunkční hokejové arény a souvisejících staveb. Realizací přetřídění materiálů skládky je</w:t>
      </w:r>
      <w:r w:rsidRPr="002D487C">
        <w:rPr>
          <w:b/>
        </w:rPr>
        <w:br/>
        <w:t>minimalizováno množství vznikajících odpadů ukládaných na zařízení v souladu s platnou</w:t>
      </w:r>
      <w:r w:rsidRPr="002D487C">
        <w:rPr>
          <w:b/>
        </w:rPr>
        <w:br/>
        <w:t>legislativou a dále můžou být získány materiály k druhotnému využití, které by jinak skončili</w:t>
      </w:r>
      <w:r w:rsidRPr="002D487C">
        <w:rPr>
          <w:b/>
        </w:rPr>
        <w:br/>
        <w:t>na skládkách odpadů příslušné kategorie. Jakékoliv snížení množství odpadů určeného</w:t>
      </w:r>
      <w:r w:rsidRPr="002D487C">
        <w:rPr>
          <w:b/>
        </w:rPr>
        <w:br/>
        <w:t>k odvozu na skládku bude mít pozitivní vliv na dopravu spojenou nejen s realizací „Sanace“</w:t>
      </w:r>
      <w:r w:rsidRPr="002D487C">
        <w:rPr>
          <w:b/>
        </w:rPr>
        <w:br/>
        <w:t>ale také s realizací vlastního záměru „MHAP“ kdy dojde jednak ke snížení počtu odvozů</w:t>
      </w:r>
      <w:r w:rsidRPr="002D487C">
        <w:rPr>
          <w:b/>
        </w:rPr>
        <w:br/>
        <w:t>materiálu (odpadu) z prostoru stavby a současně ke snížení objemu dováženého zásypového</w:t>
      </w:r>
      <w:r w:rsidRPr="002D487C">
        <w:rPr>
          <w:b/>
        </w:rPr>
        <w:br/>
        <w:t>materiálu zpět na stavbu. Což výrazně snižuje zátěž okolí hlukem a emisemi a to nejen v okolí</w:t>
      </w:r>
      <w:r w:rsidRPr="002D487C">
        <w:rPr>
          <w:b/>
        </w:rPr>
        <w:br/>
        <w:t xml:space="preserve">stavby, ale zejména pak na navazujících komunikacích. </w:t>
      </w:r>
    </w:p>
    <w:p w14:paraId="4AD63C85" w14:textId="77777777" w:rsidR="00BF1497" w:rsidRPr="000541F2" w:rsidRDefault="00BF1497" w:rsidP="00BF1497">
      <w:pPr>
        <w:jc w:val="both"/>
      </w:pPr>
    </w:p>
    <w:p w14:paraId="17DC9535" w14:textId="77777777" w:rsidR="00BF1497" w:rsidRDefault="00BF1497" w:rsidP="00BF1497">
      <w:pPr>
        <w:tabs>
          <w:tab w:val="right" w:pos="9923"/>
        </w:tabs>
        <w:rPr>
          <w:b/>
          <w:bCs/>
          <w:u w:val="single"/>
        </w:rPr>
      </w:pPr>
      <w:r w:rsidRPr="0082250D">
        <w:rPr>
          <w:b/>
          <w:bCs/>
          <w:u w:val="single"/>
        </w:rPr>
        <w:t>Ostatní podmínky původního rozhodnutí  pod Sp. zn.: SÚ 65346/2025/Se pod Č.j.: MmP  96232/2025 ze dne 22.7.2025 se neměnní a  zůstávají nadále v</w:t>
      </w:r>
      <w:r>
        <w:rPr>
          <w:b/>
          <w:bCs/>
          <w:u w:val="single"/>
        </w:rPr>
        <w:t> </w:t>
      </w:r>
      <w:r w:rsidRPr="0082250D">
        <w:rPr>
          <w:b/>
          <w:bCs/>
          <w:u w:val="single"/>
        </w:rPr>
        <w:t>platnosti</w:t>
      </w:r>
      <w:r>
        <w:rPr>
          <w:b/>
          <w:bCs/>
          <w:u w:val="single"/>
        </w:rPr>
        <w:t xml:space="preserve">. </w:t>
      </w:r>
    </w:p>
    <w:p w14:paraId="60B90CF8" w14:textId="77777777" w:rsidR="006C2E8C" w:rsidRPr="00C05612" w:rsidRDefault="006C2E8C" w:rsidP="006C2E8C">
      <w:pPr>
        <w:spacing w:before="120"/>
      </w:pPr>
    </w:p>
    <w:p w14:paraId="36336E3F" w14:textId="1FEBB8C4" w:rsidR="006C2E8C" w:rsidRPr="00C05612" w:rsidRDefault="006C2E8C" w:rsidP="00AE23F8">
      <w:pPr>
        <w:numPr>
          <w:ilvl w:val="0"/>
          <w:numId w:val="26"/>
        </w:numPr>
        <w:tabs>
          <w:tab w:val="clear" w:pos="1080"/>
        </w:tabs>
        <w:spacing w:before="120"/>
        <w:ind w:left="426" w:hanging="426"/>
        <w:jc w:val="both"/>
        <w:rPr>
          <w:b/>
          <w:bCs/>
        </w:rPr>
      </w:pPr>
      <w:r w:rsidRPr="00C05612">
        <w:rPr>
          <w:b/>
          <w:bCs/>
        </w:rPr>
        <w:t xml:space="preserve">Stanoví další podmínky pro provedení </w:t>
      </w:r>
      <w:r w:rsidR="006F287E">
        <w:rPr>
          <w:b/>
          <w:bCs/>
        </w:rPr>
        <w:t>záměru</w:t>
      </w:r>
      <w:r w:rsidRPr="00C05612">
        <w:rPr>
          <w:bCs/>
        </w:rPr>
        <w:t>:</w:t>
      </w:r>
    </w:p>
    <w:p w14:paraId="0BF1EF73" w14:textId="5998EE6F" w:rsidR="00523B67" w:rsidRDefault="00523B67" w:rsidP="00AE23F8">
      <w:pPr>
        <w:numPr>
          <w:ilvl w:val="0"/>
          <w:numId w:val="9"/>
        </w:numPr>
        <w:tabs>
          <w:tab w:val="clear" w:pos="360"/>
        </w:tabs>
        <w:spacing w:before="60"/>
        <w:jc w:val="both"/>
        <w:rPr>
          <w:color w:val="000000"/>
        </w:rPr>
      </w:pPr>
      <w:r>
        <w:rPr>
          <w:color w:val="000000"/>
        </w:rPr>
        <w:t xml:space="preserve">Stavba bude provedena podle projektové dokumentace ověřené v řízení o povolení stavby nebo zařízení (sp. zn. </w:t>
      </w:r>
      <w:r>
        <w:t>SÚ 65346/2025/Se</w:t>
      </w:r>
      <w:r>
        <w:rPr>
          <w:color w:val="000000"/>
        </w:rPr>
        <w:t xml:space="preserve">), vypracované oprávněnou osobou a projektové dokumentace ověřené v tomto řízení o změně záměru před dokončením (sp.zn. </w:t>
      </w:r>
      <w:r>
        <w:t>SÚ 106948/2026/Se</w:t>
      </w:r>
      <w:r>
        <w:rPr>
          <w:color w:val="000000"/>
        </w:rPr>
        <w:t>), vypracované oprávněnou osobou; případné změny nesmí být provedeny bez předchozího povolení stavebního úřadu.</w:t>
      </w:r>
    </w:p>
    <w:p w14:paraId="6E192CCB" w14:textId="143B8697" w:rsidR="001A65FA" w:rsidRPr="00C05612" w:rsidRDefault="001A65FA" w:rsidP="00AE23F8">
      <w:pPr>
        <w:numPr>
          <w:ilvl w:val="0"/>
          <w:numId w:val="9"/>
        </w:numPr>
        <w:tabs>
          <w:tab w:val="clear" w:pos="360"/>
        </w:tabs>
        <w:spacing w:before="60"/>
        <w:jc w:val="both"/>
      </w:pPr>
      <w:r w:rsidRPr="00C05612">
        <w:t xml:space="preserve">Změna </w:t>
      </w:r>
      <w:r w:rsidR="006F287E">
        <w:t>záměru</w:t>
      </w:r>
      <w:r w:rsidRPr="00C05612">
        <w:t xml:space="preserve"> bude provedena podle projektové dokumentace ověřené v</w:t>
      </w:r>
      <w:r w:rsidR="002B4829">
        <w:t> </w:t>
      </w:r>
      <w:r w:rsidRPr="00C05612">
        <w:t>řízení o</w:t>
      </w:r>
      <w:r w:rsidR="006F287E">
        <w:t> </w:t>
      </w:r>
      <w:r w:rsidRPr="00C05612">
        <w:t xml:space="preserve">této změně; </w:t>
      </w:r>
      <w:r w:rsidR="00523B67">
        <w:t xml:space="preserve">kterou vypracoval </w:t>
      </w:r>
      <w:r w:rsidR="00523B67" w:rsidRPr="00523B67">
        <w:t xml:space="preserve">Ing. Michal Kořínek, </w:t>
      </w:r>
      <w:r w:rsidR="00523B67">
        <w:t xml:space="preserve">autorizovaný inženýr pro pozemní stavby ČKAIT 0012366, </w:t>
      </w:r>
      <w:r w:rsidRPr="00C05612">
        <w:t>jakékoliv jiné změny nesmí být provedeny bez předchozího povolení stavebního úřadu.</w:t>
      </w:r>
    </w:p>
    <w:p w14:paraId="56D853A4" w14:textId="3B6BE7D7" w:rsidR="001A65FA" w:rsidRDefault="001A65FA" w:rsidP="00AE23F8">
      <w:pPr>
        <w:numPr>
          <w:ilvl w:val="0"/>
          <w:numId w:val="9"/>
        </w:numPr>
        <w:tabs>
          <w:tab w:val="clear" w:pos="360"/>
        </w:tabs>
        <w:spacing w:before="60"/>
        <w:ind w:left="426" w:hanging="426"/>
        <w:jc w:val="both"/>
      </w:pPr>
      <w:r w:rsidRPr="00C05612">
        <w:t xml:space="preserve">Lhůta k dokončení </w:t>
      </w:r>
      <w:r w:rsidR="006F287E">
        <w:t>záměru</w:t>
      </w:r>
      <w:r w:rsidRPr="00C05612">
        <w:t xml:space="preserve"> včetně povolené změny </w:t>
      </w:r>
      <w:r w:rsidR="00CD0D1E" w:rsidRPr="00C05612">
        <w:t>se stanoví</w:t>
      </w:r>
      <w:r w:rsidRPr="00C05612">
        <w:t xml:space="preserve"> do</w:t>
      </w:r>
      <w:r w:rsidR="00AE4B10">
        <w:t xml:space="preserve"> 2 let od nabytí právní moci tohoto rozhodnutí. </w:t>
      </w:r>
    </w:p>
    <w:p w14:paraId="725B8C2B" w14:textId="2C29E387" w:rsidR="00AE23F8" w:rsidRPr="001F2A6B" w:rsidRDefault="007E3979" w:rsidP="00AE23F8">
      <w:pPr>
        <w:numPr>
          <w:ilvl w:val="0"/>
          <w:numId w:val="9"/>
        </w:numPr>
        <w:tabs>
          <w:tab w:val="right" w:pos="9923"/>
        </w:tabs>
        <w:jc w:val="both"/>
      </w:pPr>
      <w:r w:rsidRPr="00367C85">
        <w:rPr>
          <w:b/>
          <w:bCs/>
          <w:snapToGrid w:val="0"/>
        </w:rPr>
        <w:t>Stavebník zodpovídá za dodržení podmínek stanovených dotčenými orgány a správci sítí</w:t>
      </w:r>
      <w:r w:rsidRPr="00367C85">
        <w:rPr>
          <w:snapToGrid w:val="0"/>
        </w:rPr>
        <w:t xml:space="preserve">, které </w:t>
      </w:r>
      <w:r w:rsidRPr="001F2A6B">
        <w:rPr>
          <w:snapToGrid w:val="0"/>
        </w:rPr>
        <w:t>byly přílohou žádosti o vydání společného povolení, popř. byly doplněny v průběhu řízení a jsou součástí spisu. Jsou to: stanovisko Sekce majetková Ministerstva obrany pod</w:t>
      </w:r>
      <w:r w:rsidR="008D0DEB">
        <w:rPr>
          <w:snapToGrid w:val="0"/>
        </w:rPr>
        <w:t xml:space="preserve"> </w:t>
      </w:r>
      <w:r w:rsidRPr="001F2A6B">
        <w:rPr>
          <w:snapToGrid w:val="0"/>
        </w:rPr>
        <w:t>Čj. MO 893009/2025-1322 Brno pod Sp.zn. 206007/2025-1322/OÚZBR ze dne 8.10.2025, Závazné stanovisko Krajská</w:t>
      </w:r>
      <w:r w:rsidR="004533BE" w:rsidRPr="001F2A6B">
        <w:rPr>
          <w:snapToGrid w:val="0"/>
        </w:rPr>
        <w:t xml:space="preserve"> </w:t>
      </w:r>
      <w:r w:rsidRPr="001F2A6B">
        <w:rPr>
          <w:snapToGrid w:val="0"/>
        </w:rPr>
        <w:t>hygienická stanice Pardubického kraje se sídlem v Pardubicích pod KHSPA 02357/2026/HOK-Pce pod</w:t>
      </w:r>
      <w:r w:rsidR="004533BE" w:rsidRPr="001F2A6B">
        <w:rPr>
          <w:snapToGrid w:val="0"/>
        </w:rPr>
        <w:t xml:space="preserve"> </w:t>
      </w:r>
      <w:r w:rsidRPr="001F2A6B">
        <w:rPr>
          <w:snapToGrid w:val="0"/>
        </w:rPr>
        <w:t>sp.zn. S-KHSPA 1095/2026/2</w:t>
      </w:r>
      <w:r w:rsidRPr="001F2A6B">
        <w:t xml:space="preserve"> ze dne </w:t>
      </w:r>
      <w:r w:rsidRPr="001F2A6B">
        <w:rPr>
          <w:snapToGrid w:val="0"/>
        </w:rPr>
        <w:t>11.02.2026, vyjádření KRAJSKÉ ŘEDITELSTVÍ POLICIE PARDUBICKÉHO KRAJE Územní odbor Pardubice Dopravní inspektorát</w:t>
      </w:r>
      <w:r w:rsidR="004533BE" w:rsidRPr="001F2A6B">
        <w:rPr>
          <w:snapToGrid w:val="0"/>
        </w:rPr>
        <w:t xml:space="preserve"> pod č.j. KRPE-90270-2/ČJ-2025-170606 ze dne 6. 10. 2025, vyjádření Úřad pro civilní letectví  pod č.j. 016012-25-701 ze dne 09.10.2025, vyjádření Úřad městského obvodu Pardubice II odbor životního prostředí a dopravy pod č.j. 846/2026/ÚMOII/OŽPD/Pip pod sp.zn.  5592/2024 ze dne 5.2.2026, vyjádření Krajský úřad</w:t>
      </w:r>
      <w:r w:rsidR="001F2A6B">
        <w:rPr>
          <w:snapToGrid w:val="0"/>
        </w:rPr>
        <w:t xml:space="preserve"> </w:t>
      </w:r>
      <w:r w:rsidR="004533BE" w:rsidRPr="001F2A6B">
        <w:rPr>
          <w:snapToGrid w:val="0"/>
        </w:rPr>
        <w:t xml:space="preserve">Pardubického kraje odbor životního prostředí a zemědělství oddělení integrované prevence pod č.j.  KUPA-5622/2026-2 pod sp.zn. KUPA-5622/2026 OŽPZ OIP ze dne 3.3.2026, </w:t>
      </w:r>
      <w:r w:rsidR="0025764E" w:rsidRPr="001F2A6B">
        <w:rPr>
          <w:snapToGrid w:val="0"/>
        </w:rPr>
        <w:t>vyjádření KRAJSKÝ ÚŘAD</w:t>
      </w:r>
      <w:r w:rsidR="001F2A6B">
        <w:rPr>
          <w:snapToGrid w:val="0"/>
        </w:rPr>
        <w:t xml:space="preserve"> </w:t>
      </w:r>
      <w:r w:rsidR="0025764E" w:rsidRPr="001F2A6B">
        <w:rPr>
          <w:snapToGrid w:val="0"/>
        </w:rPr>
        <w:t xml:space="preserve">Pardubického kraje odbor životního prostředí a zemědělství pod KUPA-22746/2025-2 pod sp.zn. KUPA-22746/2025 OŽPZ OOP ze dne 18.11.2025, vyjádření Magistrát </w:t>
      </w:r>
      <w:r w:rsidR="0025764E" w:rsidRPr="001F2A6B">
        <w:rPr>
          <w:snapToGrid w:val="0"/>
        </w:rPr>
        <w:lastRenderedPageBreak/>
        <w:t xml:space="preserve">města Pardubic Kancelář </w:t>
      </w:r>
      <w:r w:rsidR="00C74C39" w:rsidRPr="001F2A6B">
        <w:rPr>
          <w:snapToGrid w:val="0"/>
        </w:rPr>
        <w:t>primátora – Oddělení</w:t>
      </w:r>
      <w:r w:rsidR="0025764E" w:rsidRPr="001F2A6B">
        <w:rPr>
          <w:snapToGrid w:val="0"/>
        </w:rPr>
        <w:t xml:space="preserve"> krizového řízení pod č.j.  MmP 132101/2025 ze dne 24.9.2025</w:t>
      </w:r>
      <w:r w:rsidR="00C74C39" w:rsidRPr="001F2A6B">
        <w:rPr>
          <w:snapToGrid w:val="0"/>
        </w:rPr>
        <w:t>, stanovisko</w:t>
      </w:r>
      <w:r w:rsidR="0025764E" w:rsidRPr="001F2A6B">
        <w:rPr>
          <w:snapToGrid w:val="0"/>
        </w:rPr>
        <w:t xml:space="preserve"> Magistrát města Pardubic Odbor správních agend/ úsek památkové péče pod č.j. MmP 132104/2024</w:t>
      </w:r>
      <w:r w:rsidR="001F2A6B">
        <w:rPr>
          <w:snapToGrid w:val="0"/>
        </w:rPr>
        <w:t xml:space="preserve"> </w:t>
      </w:r>
      <w:r w:rsidR="0025764E" w:rsidRPr="001F2A6B">
        <w:rPr>
          <w:snapToGrid w:val="0"/>
        </w:rPr>
        <w:t xml:space="preserve">pod sp.zn. SZ MmP 132104/2024 ze dne 21.10.2025, vyjádření </w:t>
      </w:r>
      <w:r w:rsidR="001F2A6B" w:rsidRPr="001F2A6B">
        <w:rPr>
          <w:snapToGrid w:val="0"/>
        </w:rPr>
        <w:t>Vodovody</w:t>
      </w:r>
      <w:r w:rsidR="0025764E" w:rsidRPr="001F2A6B">
        <w:rPr>
          <w:snapToGrid w:val="0"/>
        </w:rPr>
        <w:t xml:space="preserve"> a Kanalizace Pardubice a.s. pod č.j. VS/Hav/2025/2844 ze dne 4.10.2025, vyjádření společnosti EOP Distribuce a.s.  pod zn. 148-26 ze dne 2.4.2026, sdělení ČEZ Distribuce a.s. pod zn. 0102522229  ze dne 30.04.2026, vyjádření pod zn. 001168829506 Plzeň  ze dne 3. 10. 2025 - souhlas s činností a/nebo s umístěním stavby v ochranném pásmu zařízení distribuční soustavy, </w:t>
      </w:r>
      <w:r w:rsidR="00B51EFB" w:rsidRPr="001F2A6B">
        <w:rPr>
          <w:snapToGrid w:val="0"/>
        </w:rPr>
        <w:t xml:space="preserve">vyjádření ČEZ Distribuce a.s. pod zn. 001168829505 Plzeň ze dne 13. 10. 2025 - vyjádření k projektové dokumentaci ke stavbě ve smyslu energetického zákona a příslušných technických norem, sdělení Telco Pro Services, a. s. pod zn. 0201927465  ze dne 24.09.2025, stanovisko Telco Pro Services a.s.  pod zn. 25-326-GAL Galvas ze dne 1.10.2025, vyjádření Magistrát města Pardubic Odbor majetku a </w:t>
      </w:r>
      <w:r w:rsidR="00C74C39" w:rsidRPr="001F2A6B">
        <w:rPr>
          <w:snapToGrid w:val="0"/>
        </w:rPr>
        <w:t>investic pod</w:t>
      </w:r>
      <w:r w:rsidR="00B51EFB" w:rsidRPr="001F2A6B">
        <w:rPr>
          <w:snapToGrid w:val="0"/>
        </w:rPr>
        <w:t xml:space="preserve"> č.j. MmP 141106/2025 pod sp.zn.  SZ_MMP 140917/2025 ze dne 13.10.2025, vyjádření společnosti GasNet, s.r.o. pod zn. 5003422824 ze dne 24.9.2025,  vyjádření Jaroslav Stodola – MEGASPHERA pod zn. 251027-03 ze dne 27.10.2025, vyjádření společnosti CETIN a.s. pod č.j. 268290/25 </w:t>
      </w:r>
      <w:r w:rsidR="006104AF" w:rsidRPr="001F2A6B">
        <w:rPr>
          <w:snapToGrid w:val="0"/>
        </w:rPr>
        <w:t>pod č.</w:t>
      </w:r>
      <w:r w:rsidR="00B51EFB" w:rsidRPr="001F2A6B">
        <w:rPr>
          <w:snapToGrid w:val="0"/>
        </w:rPr>
        <w:t xml:space="preserve"> žádosti: 0125 159</w:t>
      </w:r>
      <w:r w:rsidR="006104AF" w:rsidRPr="001F2A6B">
        <w:rPr>
          <w:snapToGrid w:val="0"/>
        </w:rPr>
        <w:t> </w:t>
      </w:r>
      <w:r w:rsidR="00B51EFB" w:rsidRPr="001F2A6B">
        <w:rPr>
          <w:snapToGrid w:val="0"/>
        </w:rPr>
        <w:t>106</w:t>
      </w:r>
      <w:r w:rsidR="006104AF" w:rsidRPr="001F2A6B">
        <w:rPr>
          <w:snapToGrid w:val="0"/>
        </w:rPr>
        <w:t xml:space="preserve"> ze dne 28.9.2025, vyjádření společnosti EDERA Group a.s. pod zn.419/280925/PC ze dne 28.9.2025, vyjádření  Služby města Pardubic a.s. pod zn. 25534/IO ze dne 3.10.2025 , Sdělení o existenci komunikačního vedení společnosti Telco Infrastructure, s.r.o pod zn. 1100290189 ze dne 24.9.2025, Sdělení o existenci komunikačního vedení společnosti ČEZ ICT Services, a. s. pod zn. 0701024467 ze dne 24.9.2025, Vyjádření k existenci podzemních sítí spol. České Radiokomunikace, a.s. pod zn. UPTS/OS/411165/2025 ze dne 26.9.2025, Vyjádření a stanovení podmínek pro udělení souhlasu s umístěním stavby v ochranném pásmu sítě technické infrastruktury ( TI ) společnosti T-Mobile Czech Republic a.s. pod </w:t>
      </w:r>
      <w:r w:rsidR="00B87ADC" w:rsidRPr="001F2A6B">
        <w:rPr>
          <w:snapToGrid w:val="0"/>
        </w:rPr>
        <w:t>č.j.</w:t>
      </w:r>
      <w:r w:rsidR="006104AF" w:rsidRPr="001F2A6B">
        <w:rPr>
          <w:snapToGrid w:val="0"/>
        </w:rPr>
        <w:t xml:space="preserve"> </w:t>
      </w:r>
      <w:r w:rsidR="00B87ADC" w:rsidRPr="001F2A6B">
        <w:rPr>
          <w:snapToGrid w:val="0"/>
        </w:rPr>
        <w:t xml:space="preserve">E52847/25 ze dne: 29.9.2025,  vyjádření společnosti Vodafone Czech Republic a.s. pod zn. 250925-1758874727 ze dne 25.9.2025, vyjádření Elektrárny Opatovice a.s.  pod zn. 149-26 ze dne 2.4.2026, </w:t>
      </w:r>
      <w:r w:rsidR="00F70502" w:rsidRPr="001F2A6B">
        <w:rPr>
          <w:snapToGrid w:val="0"/>
        </w:rPr>
        <w:t xml:space="preserve">vyjádření Dopravní podnik Města Pardubice a.s. pod č.j. </w:t>
      </w:r>
      <w:r w:rsidR="00FD2B29" w:rsidRPr="001F2A6B">
        <w:rPr>
          <w:snapToGrid w:val="0"/>
        </w:rPr>
        <w:t xml:space="preserve">Lp/25/142e ze dne 25.9.2025, vyjádření Ředitelství silnic a dálnic pod zn. RSD-493089/2025-21 ze dne 6.10.2025, vyjádření Povodí Labe státní podnik pod PLa/2026/002403 ze dne 4.2.2026, vyjádření Městský obvod Pardubice II </w:t>
      </w:r>
      <w:r w:rsidR="008D0DEB" w:rsidRPr="001F2A6B">
        <w:rPr>
          <w:snapToGrid w:val="0"/>
        </w:rPr>
        <w:t>pod Č.j.</w:t>
      </w:r>
      <w:r w:rsidR="00FD2B29" w:rsidRPr="001F2A6B">
        <w:rPr>
          <w:snapToGrid w:val="0"/>
        </w:rPr>
        <w:t xml:space="preserve">: 825/2026/ÚMOII/OŽPD/Pip pod sp.zn.  5592/2024 ze dne </w:t>
      </w:r>
      <w:r w:rsidR="008D0D1A" w:rsidRPr="001F2A6B">
        <w:rPr>
          <w:snapToGrid w:val="0"/>
        </w:rPr>
        <w:t>5.2.2026</w:t>
      </w:r>
      <w:r w:rsidR="001F2A6B" w:rsidRPr="001F2A6B">
        <w:rPr>
          <w:snapToGrid w:val="0"/>
        </w:rPr>
        <w:t xml:space="preserve">, </w:t>
      </w:r>
      <w:r w:rsidR="001F2A6B" w:rsidRPr="001F2A6B">
        <w:t>stanoviska Krajského úřadu Pardubického kraje odbor životního prostředí a zemědělství pod č.j. KUPA-5180/2025-22 pod Sp.zn.  KUPA-5180/2025 OŽPZ ze dne 29.4.2026.</w:t>
      </w:r>
    </w:p>
    <w:p w14:paraId="6ADE3989" w14:textId="49311117" w:rsidR="00523B67" w:rsidRDefault="00523B67" w:rsidP="00523B67">
      <w:pPr>
        <w:numPr>
          <w:ilvl w:val="0"/>
          <w:numId w:val="9"/>
        </w:numPr>
        <w:tabs>
          <w:tab w:val="right" w:pos="9923"/>
        </w:tabs>
      </w:pPr>
      <w:r w:rsidRPr="00523B67">
        <w:t xml:space="preserve">Ostatní podmínky původního </w:t>
      </w:r>
      <w:r w:rsidR="00C74C39" w:rsidRPr="00523B67">
        <w:t>rozhodnutí pod</w:t>
      </w:r>
      <w:r w:rsidRPr="00523B67">
        <w:t xml:space="preserve"> Sp. zn.: SÚ 65346/2025/Se pod Č.j.: MmP 96232/2025 ze dne 22.7.2025 se neměnní </w:t>
      </w:r>
      <w:r w:rsidR="00C74C39" w:rsidRPr="00523B67">
        <w:t>a zůstávají</w:t>
      </w:r>
      <w:r w:rsidRPr="00523B67">
        <w:t xml:space="preserve"> nadále v platnosti. </w:t>
      </w:r>
    </w:p>
    <w:p w14:paraId="546FF416" w14:textId="511D46CF" w:rsidR="006C2E8C" w:rsidRDefault="006C2E8C" w:rsidP="006C2E8C">
      <w:pPr>
        <w:spacing w:before="120"/>
      </w:pPr>
    </w:p>
    <w:p w14:paraId="7CC97759" w14:textId="43B31EA8" w:rsidR="000C1797" w:rsidRPr="002D7E1D" w:rsidRDefault="000C1797" w:rsidP="00283441">
      <w:pPr>
        <w:numPr>
          <w:ilvl w:val="0"/>
          <w:numId w:val="26"/>
        </w:numPr>
        <w:tabs>
          <w:tab w:val="clear" w:pos="1080"/>
        </w:tabs>
        <w:spacing w:before="120"/>
        <w:ind w:left="426" w:hanging="426"/>
        <w:rPr>
          <w:b/>
          <w:bCs/>
        </w:rPr>
      </w:pPr>
      <w:r w:rsidRPr="002D7E1D">
        <w:rPr>
          <w:b/>
          <w:bCs/>
        </w:rPr>
        <w:t xml:space="preserve">Stanoví podmínky pro </w:t>
      </w:r>
      <w:r>
        <w:rPr>
          <w:b/>
          <w:bCs/>
        </w:rPr>
        <w:t xml:space="preserve">změnu souhlasného jednotného enviromentálního stanoviska </w:t>
      </w:r>
      <w:r>
        <w:t xml:space="preserve">Krajského úřadu Pardubického kraje </w:t>
      </w:r>
      <w:r w:rsidRPr="00AE23F8">
        <w:t>odbor životního prostředí a zemědělství</w:t>
      </w:r>
      <w:r>
        <w:t xml:space="preserve"> pod č.j.</w:t>
      </w:r>
      <w:r w:rsidRPr="00AE23F8">
        <w:t xml:space="preserve"> KUPA-5180/2025-22</w:t>
      </w:r>
      <w:r>
        <w:t xml:space="preserve"> pod </w:t>
      </w:r>
      <w:r w:rsidRPr="00AE23F8">
        <w:t>Sp</w:t>
      </w:r>
      <w:r>
        <w:t xml:space="preserve">.zn. </w:t>
      </w:r>
      <w:r w:rsidRPr="00AE23F8">
        <w:t xml:space="preserve"> KUPA-5180/2025 OŽPZ</w:t>
      </w:r>
      <w:r>
        <w:t xml:space="preserve"> ze dne 29.4.2026. </w:t>
      </w:r>
    </w:p>
    <w:p w14:paraId="2883EFF8" w14:textId="04A96E26" w:rsidR="000C1797" w:rsidRDefault="000C1797" w:rsidP="00283441">
      <w:pPr>
        <w:spacing w:before="120"/>
      </w:pPr>
      <w:r>
        <w:t xml:space="preserve">A: </w:t>
      </w:r>
      <w:r w:rsidRPr="000C1797">
        <w:t>Druhý úvodní odstavec výrokové časti vydaného JES, obsahující soupis pozemků</w:t>
      </w:r>
      <w:r>
        <w:t xml:space="preserve"> </w:t>
      </w:r>
      <w:r w:rsidRPr="000C1797">
        <w:t>dotčených záměrem, se ruší a nahrazuje se následujícími odstavci, obsahujícími nový</w:t>
      </w:r>
      <w:r>
        <w:t xml:space="preserve"> </w:t>
      </w:r>
      <w:r w:rsidRPr="000C1797">
        <w:t>soupis pozemků, ve znění:</w:t>
      </w:r>
      <w:r w:rsidRPr="000C1797">
        <w:br/>
        <w:t>Záměr je umístěn v k. ú. Pardubice na pozemcích:</w:t>
      </w:r>
      <w:r w:rsidRPr="000C1797">
        <w:br/>
        <w:t>Původně dotčené pozemky záměru (dle vydaného povolení záměru): p. č. 1563/14, 1572/7, 1572/8,</w:t>
      </w:r>
      <w:r w:rsidRPr="000C1797">
        <w:br/>
        <w:t>1572/10, 1572/11, 1573/1, 1574/8, 1574/10, 1574/12, 1574/13, 1574/14, 1579/3, 1579/4, 1579/5,</w:t>
      </w:r>
      <w:r w:rsidRPr="000C1797">
        <w:br/>
        <w:t>1579/6, 1581/3, 1582/3, 1582/4, 1584/8, 1584/9 (nově pouze z něj oddělený pozemek 1584/13),</w:t>
      </w:r>
      <w:r w:rsidRPr="000C1797">
        <w:br/>
        <w:t>1584/12, 1601/8, 1601/15, 3619/1, 3680/3, 3684/1, 4300, 4359/1, 4359/2, 4359/3, 4359/4, 4360/1,</w:t>
      </w:r>
      <w:r w:rsidRPr="000C1797">
        <w:br/>
        <w:t>4360/2, 4360/3, 4360/4, 4360/5, 4360/6, 4360/7, 4360/8, 4381, 4382/1, 4382/2, 4382/4, 4383/1,</w:t>
      </w:r>
      <w:r w:rsidRPr="000C1797">
        <w:br/>
        <w:t>4383/2, 4383/3, 4383/4, 4384/1, 4384/2.</w:t>
      </w:r>
      <w:r w:rsidRPr="000C1797">
        <w:br/>
        <w:t>Nové pozemky dotčené změnou záměru před jeho dokončením: p. č. 1582/3 (nově i jeho původně</w:t>
      </w:r>
      <w:r w:rsidRPr="000C1797">
        <w:br/>
        <w:t>nedotčená část), 1582/5, 1582/6, 1582/7, 1584/11.</w:t>
      </w:r>
    </w:p>
    <w:p w14:paraId="377943DE" w14:textId="45854CCF" w:rsidR="000C1797" w:rsidRDefault="000C1797" w:rsidP="00283441">
      <w:pPr>
        <w:spacing w:before="120"/>
      </w:pPr>
      <w:r w:rsidRPr="000C1797">
        <w:t>B</w:t>
      </w:r>
      <w:r>
        <w:t xml:space="preserve">: </w:t>
      </w:r>
      <w:r w:rsidRPr="000C1797">
        <w:t>Do úvodního odstavce výrokové časti vydaného JES se za nově vkládané odstavce (viz výše</w:t>
      </w:r>
      <w:r w:rsidRPr="000C1797">
        <w:br/>
        <w:t>výrok A) vkládá nový odstavec, kterým se přidávají stacionární zdroje vyjmenované v příloze</w:t>
      </w:r>
      <w:r w:rsidRPr="000C1797">
        <w:br/>
        <w:t>č. 2 zákona o ochraně ovzduší, ve znění:</w:t>
      </w:r>
      <w:r w:rsidRPr="000C1797">
        <w:br/>
        <w:t>Součástí záměru jsou stacionární zdroje vyjmenované v příloze č. 2 k zákonu č. 201/2012 Sb.,</w:t>
      </w:r>
      <w:r w:rsidRPr="000C1797">
        <w:br/>
        <w:t>o ochraně ovzduší, ve znění pozdějších předpisů (dále je „zákon o ochraně ovzduší“) pod kódy:</w:t>
      </w:r>
      <w:r w:rsidRPr="000C1797">
        <w:br/>
        <w:t>1.2. „Spalování paliv v pístových spalovacích motorech o celkovém jmenovitém tepelném</w:t>
      </w:r>
      <w:r w:rsidRPr="000C1797">
        <w:br/>
        <w:t>příkonu od 0,3 MW do 5 MW včetně“</w:t>
      </w:r>
      <w:r>
        <w:t xml:space="preserve"> </w:t>
      </w:r>
      <w:r w:rsidRPr="000C1797">
        <w:sym w:font="Symbol" w:char="F02D"/>
      </w:r>
      <w:r w:rsidRPr="000C1797">
        <w:t xml:space="preserve"> 11.1. „stacionární zdroje, jejichž roční emise tuhých</w:t>
      </w:r>
      <w:r>
        <w:t xml:space="preserve"> </w:t>
      </w:r>
      <w:r w:rsidRPr="000C1797">
        <w:t>znečišťujících látek překračuje 2,5 t“</w:t>
      </w:r>
      <w:r w:rsidRPr="000C1797">
        <w:br/>
      </w:r>
    </w:p>
    <w:p w14:paraId="1C25EEF3" w14:textId="51404E43" w:rsidR="000C1797" w:rsidRDefault="000C1797" w:rsidP="00283441">
      <w:pPr>
        <w:spacing w:before="120"/>
      </w:pPr>
      <w:r w:rsidRPr="000C1797">
        <w:lastRenderedPageBreak/>
        <w:t>C</w:t>
      </w:r>
      <w:r>
        <w:t xml:space="preserve">:  </w:t>
      </w:r>
      <w:r w:rsidRPr="000C1797">
        <w:t>Výrok I. vydaného JES se mění tak, že tečka na konci věty za slovem „přípustný“ se</w:t>
      </w:r>
      <w:r>
        <w:t xml:space="preserve"> </w:t>
      </w:r>
      <w:r w:rsidRPr="000C1797">
        <w:t>nahrazuje čárkou a vkládá se za ni následující text, kterým se do vydaného JES doplňují</w:t>
      </w:r>
      <w:r>
        <w:t xml:space="preserve"> </w:t>
      </w:r>
      <w:r w:rsidRPr="000C1797">
        <w:t>podmínky z hlediska ochrany ovzduší:</w:t>
      </w:r>
      <w:r>
        <w:t xml:space="preserve"> </w:t>
      </w:r>
      <w:r w:rsidRPr="000C1797">
        <w:t>za podmínek</w:t>
      </w:r>
      <w:r w:rsidRPr="000C1797">
        <w:br/>
        <w:t>1. V provozní dokumentaci mobilních třídících linek a mezideponie vytěžených materiálů budou</w:t>
      </w:r>
      <w:r w:rsidRPr="000C1797">
        <w:br/>
        <w:t>uvedeny povinnosti vztahující se k omezování emisí tuhých znečišťujících látek včetně</w:t>
      </w:r>
      <w:r w:rsidRPr="000C1797">
        <w:br/>
        <w:t>úklidu a údržby technologie a čištění zpevněných ploch a komunikací.</w:t>
      </w:r>
      <w:r w:rsidRPr="000C1797">
        <w:br/>
        <w:t>2. Mobilní třídící linky a mezideponie vytěžených materiálů budou umístěny v dostatečné</w:t>
      </w:r>
      <w:r w:rsidRPr="000C1797">
        <w:br/>
        <w:t>vzdálenosti od obytné zástavby (minimálně 200 m).</w:t>
      </w:r>
      <w:r w:rsidRPr="000C1797">
        <w:br/>
        <w:t>D</w:t>
      </w:r>
      <w:r>
        <w:t xml:space="preserve">: </w:t>
      </w:r>
      <w:r w:rsidRPr="000C1797">
        <w:t>Do výroku I. vydaného JES se nově přidává přehled nahrazovaných správních úkonů, ve</w:t>
      </w:r>
      <w:r>
        <w:t xml:space="preserve"> </w:t>
      </w:r>
      <w:r w:rsidRPr="000C1797">
        <w:t>znění:</w:t>
      </w:r>
    </w:p>
    <w:p w14:paraId="527FF666" w14:textId="1EE778DF" w:rsidR="00EA2A0A" w:rsidRPr="00EA2A0A" w:rsidRDefault="00EA2A0A" w:rsidP="00283441">
      <w:pPr>
        <w:spacing w:before="120"/>
      </w:pPr>
      <w:r w:rsidRPr="00EA2A0A">
        <w:t>E.</w:t>
      </w:r>
      <w:r w:rsidRPr="00EA2A0A">
        <w:br/>
        <w:t>Výrok III. vydaného JES se nahrazuje novým výrokem III., upravujícím souhlas s</w:t>
      </w:r>
      <w:r>
        <w:t> </w:t>
      </w:r>
      <w:r w:rsidRPr="00EA2A0A">
        <w:t>odnětím</w:t>
      </w:r>
      <w:r>
        <w:t xml:space="preserve"> </w:t>
      </w:r>
      <w:r w:rsidRPr="00EA2A0A">
        <w:t>ze</w:t>
      </w:r>
      <w:r>
        <w:t xml:space="preserve"> </w:t>
      </w:r>
      <w:r w:rsidRPr="00EA2A0A">
        <w:t>zemědělského půdního fondu, ve znění:</w:t>
      </w:r>
      <w:r w:rsidRPr="00EA2A0A">
        <w:br/>
        <w:t>a. Příslušný úřad uděluje podle ust. § 9 odst. 8 zákona OZPF souhlas k trvalému odnětí</w:t>
      </w:r>
      <w:r>
        <w:t xml:space="preserve"> </w:t>
      </w:r>
      <w:r w:rsidRPr="00EA2A0A">
        <w:t>zemědělských pozemků za účelem „výstavby multifunkční sportovní haly“.</w:t>
      </w:r>
      <w:r w:rsidRPr="00EA2A0A">
        <w:br/>
        <w:t>k. ú. čísla</w:t>
      </w:r>
      <w:r w:rsidRPr="00EA2A0A">
        <w:br/>
        <w:t>parcel BPEJ t. o. kultura odnímaná</w:t>
      </w:r>
      <w:r w:rsidRPr="00EA2A0A">
        <w:br/>
        <w:t>výměra (ha) účel odnětí</w:t>
      </w:r>
      <w:r w:rsidRPr="00EA2A0A">
        <w:br/>
        <w:t>Pardubice 4381 32210 IV. TTP 0,0001 multifunkční hala</w:t>
      </w:r>
      <w:r w:rsidRPr="00EA2A0A">
        <w:br/>
        <w:t>Pardubice 4381 32213 V. TTP 0,1926 multifunkční hala</w:t>
      </w:r>
      <w:r w:rsidRPr="00EA2A0A">
        <w:br/>
        <w:t>Pardubice 1572/8 35600 I. TTP 0,0046 multifunkční hala</w:t>
      </w:r>
      <w:r w:rsidRPr="00EA2A0A">
        <w:br/>
        <w:t>Pardubice 1573/1 35600 I. TTP 0,0049 multifunkční hala</w:t>
      </w:r>
      <w:r w:rsidRPr="00EA2A0A">
        <w:br/>
        <w:t>Pardubice 1574/10 35500 IV. TTP 0,0133 multifunkční hala</w:t>
      </w:r>
      <w:r w:rsidRPr="00EA2A0A">
        <w:br/>
        <w:t>Pardubice 1574/10 35600 I. TTP 0,2138 multifunkční hala</w:t>
      </w:r>
      <w:r w:rsidRPr="00EA2A0A">
        <w:br/>
        <w:t>Pardubice 1574/10 37101 V. TTP 0,0202 multifunkční hala</w:t>
      </w:r>
      <w:r w:rsidRPr="00EA2A0A">
        <w:br/>
        <w:t>Pardubice 1574/13 35600 I. TTP 0,0276 multifunkční hala</w:t>
      </w:r>
      <w:r w:rsidRPr="00EA2A0A">
        <w:br/>
        <w:t>Pardubice 1574/13 37101 V. TTP 0,0590 multifunkční hala</w:t>
      </w:r>
      <w:r w:rsidRPr="00EA2A0A">
        <w:br/>
        <w:t>Pardubice 1574/14 35600 I. TTP 0,0006 multifunkční hala</w:t>
      </w:r>
      <w:r w:rsidRPr="00EA2A0A">
        <w:br/>
        <w:t>Pardubice 1574/14 37101 V. TTP 0,0141 multifunkční hala</w:t>
      </w:r>
      <w:r w:rsidRPr="00EA2A0A">
        <w:br/>
        <w:t>Pardubice 1579/3 32212 IV. orná půda 0,2753 multifunkční hala</w:t>
      </w:r>
      <w:r w:rsidRPr="00EA2A0A">
        <w:br/>
        <w:t>Pardubice 1579/3 35600 I. orná půda 0,1881 multifunkční hala</w:t>
      </w:r>
      <w:r w:rsidRPr="00EA2A0A">
        <w:br/>
        <w:t>Pardubice 1579/4 35600 I. TTP 0,1379 multifunkční hala</w:t>
      </w:r>
      <w:r w:rsidRPr="00EA2A0A">
        <w:br/>
        <w:t>Pardubice 1579/5 32212 IV. TTP 0,0885 multifunkční hala</w:t>
      </w:r>
      <w:r w:rsidRPr="00EA2A0A">
        <w:br/>
        <w:t>Pardubice 1579/5 32213 V. TTP 0,1450 multifunkční hala</w:t>
      </w:r>
      <w:r w:rsidRPr="00EA2A0A">
        <w:br/>
        <w:t>Pardubice 1579/5 35600 I. TTP 0,0002 multifunkční hala</w:t>
      </w:r>
      <w:r w:rsidRPr="00EA2A0A">
        <w:br/>
        <w:t>Pardubice 1579/6 32212 IV. TTP 0,2706 multifunkční hala</w:t>
      </w:r>
      <w:r w:rsidRPr="00EA2A0A">
        <w:br/>
        <w:t>Pardubice 1579/6 32213 V. TTP 0,0001 multifunkční hala</w:t>
      </w:r>
      <w:r w:rsidRPr="00EA2A0A">
        <w:br/>
        <w:t>Pardubice 1579/6 35600 I. TTP 0,0001 multifunkční hala</w:t>
      </w:r>
      <w:r w:rsidRPr="00EA2A0A">
        <w:br/>
        <w:t>Pardubice 1581/3 35600 I. orná půda 0,0031 multifunkční hala</w:t>
      </w:r>
      <w:r w:rsidRPr="00EA2A0A">
        <w:br/>
        <w:t>Pardubice 1582/3 35600 I. orná půda 0,0684 multifunkční hala</w:t>
      </w:r>
      <w:r w:rsidRPr="00EA2A0A">
        <w:br/>
        <w:t>Pardubice 1582/4 35600 I. TTP 0,0007 multifunkční hala</w:t>
      </w:r>
      <w:r w:rsidRPr="00EA2A0A">
        <w:br/>
        <w:t>Pardubice 1584/12 32213 V. TTP 0,1465 multifunkční hala</w:t>
      </w:r>
      <w:r w:rsidRPr="00EA2A0A">
        <w:br/>
        <w:t>Pardubice 1584/12 35600 I. TTP 0,0001 multifunkční hala</w:t>
      </w:r>
      <w:r w:rsidRPr="00EA2A0A">
        <w:br/>
        <w:t>Pardubice 1584/3 35600 I. TTP 0,0144 multifunkční hala</w:t>
      </w:r>
      <w:r w:rsidRPr="00EA2A0A">
        <w:br/>
        <w:t>Pardubice 1584/8 35600 I. TTP 0,1291 multifunkční hala</w:t>
      </w:r>
      <w:r w:rsidRPr="00EA2A0A">
        <w:br/>
        <w:t>Pardubice 3684/1 35600 I. orná půda 0,1379 multifunkční hala</w:t>
      </w:r>
      <w:r w:rsidRPr="00EA2A0A">
        <w:br/>
        <w:t>Pardubice 4359/1 32212 IV. TTP 0,0380 multifunkční hala</w:t>
      </w:r>
      <w:r w:rsidRPr="00EA2A0A">
        <w:br/>
        <w:t>Pardubice 4359/1 32213 IV. TTP 0,0009 multifunkční hala</w:t>
      </w:r>
      <w:r w:rsidRPr="00EA2A0A">
        <w:br/>
        <w:t>Pardubice 4359/3 32213 V. TTP 0,0039 multifunkční hala</w:t>
      </w:r>
      <w:r w:rsidRPr="00EA2A0A">
        <w:br/>
        <w:t>Pardubice 4359/4 32213 V. TTP 0,0052 multifunkční hala</w:t>
      </w:r>
      <w:r w:rsidRPr="00EA2A0A">
        <w:br/>
        <w:t>Pardubice 4360/1 32213 V. TTP 0,0125 multifunkční hala</w:t>
      </w:r>
      <w:r w:rsidRPr="00EA2A0A">
        <w:br/>
        <w:t>Pardubice 4360/2 32213 V. TTP 0,0101 multifunkční hala</w:t>
      </w:r>
      <w:r w:rsidRPr="00EA2A0A">
        <w:br/>
        <w:t>Pardubice 4360/4 32212 IV. orná půda 0,0512 multifunkční hala</w:t>
      </w:r>
      <w:r w:rsidRPr="00EA2A0A">
        <w:br/>
        <w:t>Pardubice 4360/5 32212 IV. TTP 0,1545 multifunkční hala</w:t>
      </w:r>
      <w:r w:rsidRPr="00EA2A0A">
        <w:br/>
        <w:t>Pardubice 4360/6 31300 III. TTP 0,0001 multifunkční hala</w:t>
      </w:r>
    </w:p>
    <w:p w14:paraId="121C865E" w14:textId="47A8210B" w:rsidR="00EA2A0A" w:rsidRPr="00EA2A0A" w:rsidRDefault="00EA2A0A" w:rsidP="00283441">
      <w:pPr>
        <w:spacing w:before="120"/>
      </w:pPr>
      <w:r w:rsidRPr="00EA2A0A">
        <w:t>Pardubice 4360/6 32210 IV. TTP 0,1102 multifunkční hala</w:t>
      </w:r>
      <w:r w:rsidRPr="00EA2A0A">
        <w:br/>
        <w:t>Pardubice 4360/6 32212 IV. TTP 0,4633 multifunkční hala</w:t>
      </w:r>
      <w:r w:rsidRPr="00EA2A0A">
        <w:br/>
        <w:t>Pardubice 4360/6 32213 V. TTP 0,0213 multifunkční hala</w:t>
      </w:r>
      <w:r w:rsidRPr="00EA2A0A">
        <w:br/>
      </w:r>
      <w:r w:rsidRPr="00EA2A0A">
        <w:lastRenderedPageBreak/>
        <w:t>Pardubice 4360/6 35600 I. TTP 0,0001 multifunkční hala</w:t>
      </w:r>
      <w:r w:rsidRPr="00EA2A0A">
        <w:br/>
        <w:t>Pardubice 4360/7 32210 IV. TTP 0,4407 multifunkční hala</w:t>
      </w:r>
      <w:r w:rsidRPr="00EA2A0A">
        <w:br/>
        <w:t>Pardubice 4360/7 32212 IV. TTP 1,2357 multifunkční hala</w:t>
      </w:r>
      <w:r w:rsidRPr="00EA2A0A">
        <w:br/>
        <w:t>Pardubice 4360/7 32213 V. TTP 1,9665 multifunkční hala</w:t>
      </w:r>
      <w:r w:rsidRPr="00EA2A0A">
        <w:br/>
        <w:t>Pardubice 4360/7 35600 I. TTP 0,4266 multifunkční hala</w:t>
      </w:r>
      <w:r w:rsidRPr="00EA2A0A">
        <w:br/>
        <w:t>Pardubice 4382/1 31300 III. TTP 0,0252 multifunkční hala</w:t>
      </w:r>
      <w:r w:rsidRPr="00EA2A0A">
        <w:br/>
        <w:t>Pardubice 4382/2 31300 III. TTP 0,0535 multifunkční hala</w:t>
      </w:r>
      <w:r w:rsidRPr="00EA2A0A">
        <w:br/>
        <w:t>Pardubice 4382/4 31300 III. TTP 0,0040 multifunkční hala</w:t>
      </w:r>
      <w:r w:rsidRPr="00EA2A0A">
        <w:br/>
        <w:t>Pardubice 4382/4 35600 I. TTP 0,0004 multifunkční hala</w:t>
      </w:r>
      <w:r w:rsidRPr="00EA2A0A">
        <w:br/>
        <w:t>Pardubice 4383/1 32210 IV. TTP 0,0409 multifunkční hala</w:t>
      </w:r>
      <w:r w:rsidRPr="00EA2A0A">
        <w:br/>
        <w:t>Pardubice 4383/1 32212 IV. TTP 0,0696 multifunkční hala</w:t>
      </w:r>
      <w:r w:rsidRPr="00EA2A0A">
        <w:br/>
        <w:t>Pardubice 4383/2 32212 IV. TTP 0,0033 multifunkční hala</w:t>
      </w:r>
      <w:r w:rsidRPr="00EA2A0A">
        <w:br/>
        <w:t>Pardubice 4383/3 32212 IV. orná půda 0,0344 multifunkční hala</w:t>
      </w:r>
      <w:r w:rsidRPr="00EA2A0A">
        <w:br/>
        <w:t>Pardubice 4383/4 32212 IV. TTP 0,0104 multifunkční hala</w:t>
      </w:r>
      <w:r w:rsidRPr="00EA2A0A">
        <w:br/>
        <w:t>Pardubice 4384/1 32212 IV. orná půda 0,0647 multifunkční hala</w:t>
      </w:r>
      <w:r w:rsidRPr="00EA2A0A">
        <w:br/>
        <w:t>Pardubice 4384/2 32212 IV. TTP 0,0677 multifunkční hala</w:t>
      </w:r>
      <w:r w:rsidRPr="00EA2A0A">
        <w:br/>
        <w:t>Výměra celkem 7,4717</w:t>
      </w:r>
      <w:r w:rsidRPr="00EA2A0A">
        <w:br/>
        <w:t>b. Uděluje podle ust. § 9 odst. 8 zákona OZPF souhlas k dočasnému odnětí zemědělských</w:t>
      </w:r>
      <w:r>
        <w:t xml:space="preserve"> </w:t>
      </w:r>
      <w:r w:rsidRPr="00EA2A0A">
        <w:t>pozemků, do doby ukončení technických i biologických rekultivací (s návratem do</w:t>
      </w:r>
      <w:r>
        <w:t xml:space="preserve"> </w:t>
      </w:r>
      <w:r w:rsidRPr="00EA2A0A">
        <w:t>původních kultur), tj. do doby</w:t>
      </w:r>
      <w:r>
        <w:t xml:space="preserve"> </w:t>
      </w:r>
      <w:r w:rsidRPr="00EA2A0A">
        <w:t>bezpečného zapojení porostu. Předpoklad ukončení</w:t>
      </w:r>
      <w:r>
        <w:t xml:space="preserve"> </w:t>
      </w:r>
      <w:r w:rsidRPr="00EA2A0A">
        <w:t>rekultivací je v roce 2030 (tj. po uplynutí 4 let).</w:t>
      </w:r>
      <w:r w:rsidRPr="00EA2A0A">
        <w:br/>
        <w:t xml:space="preserve">k. ú. </w:t>
      </w:r>
      <w:r w:rsidR="00C74C39" w:rsidRPr="00EA2A0A">
        <w:t>Č</w:t>
      </w:r>
      <w:r w:rsidRPr="00EA2A0A">
        <w:t>ísla</w:t>
      </w:r>
      <w:r w:rsidR="00C74C39">
        <w:t xml:space="preserve"> </w:t>
      </w:r>
      <w:r w:rsidRPr="00EA2A0A">
        <w:t>parcel BPEJ t. o. kultura odnímaná</w:t>
      </w:r>
      <w:r w:rsidR="00C74C39">
        <w:t xml:space="preserve"> </w:t>
      </w:r>
      <w:r w:rsidRPr="00EA2A0A">
        <w:t>výměra (ha) účel odnětí</w:t>
      </w:r>
      <w:r w:rsidRPr="00EA2A0A">
        <w:br/>
        <w:t>Pardubice 1579/3 35600 I. orná půda 0,0893 dočasné</w:t>
      </w:r>
      <w:r w:rsidRPr="00EA2A0A">
        <w:br/>
        <w:t>Pardubice 1582/3 35600 I. orná půda 0,2349 dočasné</w:t>
      </w:r>
      <w:r w:rsidRPr="00EA2A0A">
        <w:br/>
        <w:t>Pardubice 1582/5 35600 I. orná půda 1,1135 dočasné</w:t>
      </w:r>
      <w:r w:rsidRPr="00EA2A0A">
        <w:br/>
        <w:t>Pardubice 1582/6 35600 I. orná půda 0,0149 dočasné</w:t>
      </w:r>
      <w:r w:rsidRPr="00EA2A0A">
        <w:br/>
        <w:t>Pardubice 1582/7 35600 I. orná půda 0,0059 dočasné</w:t>
      </w:r>
      <w:r w:rsidRPr="00EA2A0A">
        <w:br/>
        <w:t>Pardubice 1584/11 35600 I. orná půda 0,5354 dočasné</w:t>
      </w:r>
      <w:r w:rsidRPr="00EA2A0A">
        <w:br/>
        <w:t>Výměra celkem 1,9939</w:t>
      </w:r>
    </w:p>
    <w:p w14:paraId="75A743EF" w14:textId="75F97560" w:rsidR="000C1797" w:rsidRDefault="00EA2A0A" w:rsidP="00283441">
      <w:pPr>
        <w:spacing w:before="120"/>
      </w:pPr>
      <w:r w:rsidRPr="00EA2A0A">
        <w:t>Stanovuje žadateli (osobě, které svědčí oprávnění k záměru) podle ust. § 9 odst. 8 písm. d)</w:t>
      </w:r>
      <w:r>
        <w:t xml:space="preserve"> </w:t>
      </w:r>
      <w:r w:rsidRPr="00EA2A0A">
        <w:t>zákona OZPF povinnost zaplatit odvod za trvalé odnětí půdy ze zemědělského</w:t>
      </w:r>
      <w:r>
        <w:t xml:space="preserve"> </w:t>
      </w:r>
      <w:r w:rsidRPr="00EA2A0A">
        <w:t>půdního fondu ve smyslu podmínky ust. § 11 odst. 1 zákona OZPF.</w:t>
      </w:r>
    </w:p>
    <w:p w14:paraId="50AD46CE" w14:textId="5790BED0" w:rsidR="000C1797" w:rsidRDefault="00EA2A0A" w:rsidP="00283441">
      <w:pPr>
        <w:spacing w:before="120"/>
      </w:pPr>
      <w:r w:rsidRPr="00EA2A0A">
        <w:t>Stanovuje žadateli (osobě, které svědčí oprávnění k záměru) podle ust. § 9 odst. 8 písm. d)</w:t>
      </w:r>
      <w:r>
        <w:t xml:space="preserve"> </w:t>
      </w:r>
      <w:r w:rsidRPr="00EA2A0A">
        <w:t>zákona OZPF povinnost zaplatit odvod za dočasné odnětí půdy ze zemědělského</w:t>
      </w:r>
      <w:r>
        <w:t xml:space="preserve"> </w:t>
      </w:r>
      <w:r w:rsidRPr="00EA2A0A">
        <w:t>půdního fondu o celkové výměře</w:t>
      </w:r>
      <w:r>
        <w:t xml:space="preserve"> </w:t>
      </w:r>
      <w:r w:rsidRPr="00EA2A0A">
        <w:t>1,9939 ha, ve smyslu podmínky ust. § 11 odst. 1</w:t>
      </w:r>
      <w:r>
        <w:t xml:space="preserve"> </w:t>
      </w:r>
      <w:r w:rsidRPr="00EA2A0A">
        <w:t>zákona OZPF.</w:t>
      </w:r>
    </w:p>
    <w:p w14:paraId="1658C9FD" w14:textId="2F172426" w:rsidR="00EA2A0A" w:rsidRPr="00EA2A0A" w:rsidRDefault="00EA2A0A" w:rsidP="00283441">
      <w:pPr>
        <w:spacing w:before="120"/>
      </w:pPr>
      <w:r w:rsidRPr="00EA2A0A">
        <w:t>Schvaluje v souladu s ust. § 9 odst. 8 písm. c) zákona OZPF plán rekultivace dočasně</w:t>
      </w:r>
      <w:r>
        <w:t xml:space="preserve"> </w:t>
      </w:r>
      <w:r w:rsidRPr="00EA2A0A">
        <w:t>odnímaných pozemků (plán rekultivací vypracovala v březnu 2026 společnost</w:t>
      </w:r>
      <w:r>
        <w:t xml:space="preserve"> </w:t>
      </w:r>
      <w:r w:rsidRPr="00EA2A0A">
        <w:t>FarmProjekt, Jindřišská 1748, 530 02 Pardubice, IČ: 40128652).</w:t>
      </w:r>
      <w:r w:rsidRPr="00EA2A0A">
        <w:br/>
        <w:t>Uděluje podle ust. § 8 odst. 1 písm. a) odrážka 1 zákona OZPF výjimku z</w:t>
      </w:r>
      <w:r>
        <w:t> </w:t>
      </w:r>
      <w:r w:rsidRPr="00EA2A0A">
        <w:t>povinnosti</w:t>
      </w:r>
      <w:r>
        <w:t xml:space="preserve"> </w:t>
      </w:r>
      <w:r w:rsidRPr="00EA2A0A">
        <w:t>provedení skrývky zeminy na části odnímaných ploch z důvodu, že se pozemky</w:t>
      </w:r>
      <w:r>
        <w:t xml:space="preserve"> </w:t>
      </w:r>
      <w:r w:rsidRPr="00EA2A0A">
        <w:t>částečně odnímají z ploch zasažených skládkou.</w:t>
      </w:r>
      <w:r w:rsidRPr="00EA2A0A">
        <w:br/>
        <w:t>Za podmínek:</w:t>
      </w:r>
      <w:r w:rsidRPr="00EA2A0A">
        <w:br/>
        <w:t>1. Žadatel zajistí vytyčení hranic zájmového území a jejich nepřekročení, a to ve</w:t>
      </w:r>
      <w:r>
        <w:t xml:space="preserve"> </w:t>
      </w:r>
      <w:r w:rsidRPr="00EA2A0A">
        <w:t>výměře odnímaných ploch.</w:t>
      </w:r>
      <w:r w:rsidRPr="00EA2A0A">
        <w:br/>
        <w:t>2. Aby bylo zabráněno škodám (§ 8 zákona OZPF), provede investor na vlastní náklady</w:t>
      </w:r>
      <w:r>
        <w:t xml:space="preserve"> </w:t>
      </w:r>
      <w:r w:rsidRPr="00EA2A0A">
        <w:t>před započetím stavby skrývku kulturní vrstvy zeminy z celé plochy záboru.</w:t>
      </w:r>
      <w:r w:rsidRPr="00EA2A0A">
        <w:br/>
        <w:t>3. Skryté vrstvy zeminy budou na náklady investora využity takto:</w:t>
      </w:r>
      <w:r w:rsidRPr="00EA2A0A">
        <w:br/>
      </w:r>
      <w:r w:rsidRPr="00EA2A0A">
        <w:sym w:font="Symbol" w:char="F0B7"/>
      </w:r>
      <w:r w:rsidRPr="00EA2A0A">
        <w:t xml:space="preserve"> Ornice (cca 552 m3) i podorničí (cca 184 m3) skryté z plochy trvalého záboru budou</w:t>
      </w:r>
      <w:r>
        <w:t xml:space="preserve"> </w:t>
      </w:r>
      <w:r w:rsidRPr="00EA2A0A">
        <w:t>za účelem zvětšení mocnosti úrodných vrstev rovnoměrně rozprostřeny na</w:t>
      </w:r>
      <w:r>
        <w:t xml:space="preserve"> </w:t>
      </w:r>
      <w:r w:rsidRPr="00EA2A0A">
        <w:t>zemědělsky nadále obhospodařované parcele č. 210/1 v k. ú. Kunětice (pachtýř</w:t>
      </w:r>
      <w:r>
        <w:t xml:space="preserve"> </w:t>
      </w:r>
      <w:r w:rsidRPr="00EA2A0A">
        <w:t>společnost ZEAS, a. s., Pod kunětickou horou, Brozanská 490, 533 52 Staré</w:t>
      </w:r>
      <w:r>
        <w:t xml:space="preserve"> </w:t>
      </w:r>
      <w:r w:rsidRPr="00EA2A0A">
        <w:t>Hradiště, IČ: 48154954).</w:t>
      </w:r>
      <w:r w:rsidRPr="00EA2A0A">
        <w:br/>
      </w:r>
      <w:r w:rsidRPr="00EA2A0A">
        <w:sym w:font="Symbol" w:char="F0B7"/>
      </w:r>
      <w:r w:rsidRPr="00EA2A0A">
        <w:t xml:space="preserve"> U zbývajícího skrývkového materiálu z ploch trvalého záboru je podle předloženého</w:t>
      </w:r>
      <w:r>
        <w:t xml:space="preserve"> </w:t>
      </w:r>
      <w:r w:rsidRPr="00EA2A0A">
        <w:t>pedologického posudku možná kontaminace (těleso bývalé skládky), a nepočítá se</w:t>
      </w:r>
      <w:r>
        <w:t xml:space="preserve"> </w:t>
      </w:r>
      <w:r w:rsidRPr="00EA2A0A">
        <w:t>s ním proto pro další zemědělské využití. Předpokládá se využití v rámci sadových</w:t>
      </w:r>
      <w:r>
        <w:t xml:space="preserve"> </w:t>
      </w:r>
      <w:r w:rsidRPr="00EA2A0A">
        <w:t>úprav areálu.</w:t>
      </w:r>
    </w:p>
    <w:p w14:paraId="7485BE8B" w14:textId="1F5E22C2" w:rsidR="000C1797" w:rsidRDefault="00EA2A0A" w:rsidP="00283441">
      <w:pPr>
        <w:spacing w:before="120"/>
      </w:pPr>
      <w:r w:rsidRPr="00EA2A0A">
        <w:sym w:font="Symbol" w:char="F0B7"/>
      </w:r>
      <w:r w:rsidRPr="00EA2A0A">
        <w:t xml:space="preserve"> Skryté vrstvy zeminy z ploch dočasných záborů nezasažených skládkou (ornice</w:t>
      </w:r>
      <w:r>
        <w:t xml:space="preserve"> </w:t>
      </w:r>
      <w:r w:rsidRPr="00EA2A0A">
        <w:t>cca 5 760 m3, podorničí cca 2 160 m3) budou dočasně deponovány na odejmutých</w:t>
      </w:r>
      <w:r>
        <w:t xml:space="preserve"> </w:t>
      </w:r>
      <w:r w:rsidRPr="00EA2A0A">
        <w:t>a skrytých plochách (parcely č. 1579/3, 4360/4, 4384/1, 4384/2 v k. ú. Pardubice).</w:t>
      </w:r>
      <w:r>
        <w:t xml:space="preserve"> </w:t>
      </w:r>
      <w:r w:rsidRPr="00EA2A0A">
        <w:t xml:space="preserve">Následně po provedení úprav budou rozprostřeny skrývky ornice a </w:t>
      </w:r>
      <w:r w:rsidRPr="00EA2A0A">
        <w:lastRenderedPageBreak/>
        <w:t>podorničí</w:t>
      </w:r>
      <w:r>
        <w:t xml:space="preserve"> </w:t>
      </w:r>
      <w:r w:rsidRPr="00EA2A0A">
        <w:t>z deponie ve správném pořadí (tj. ornice bude rozprostřena až na rozprostřené</w:t>
      </w:r>
      <w:r>
        <w:t xml:space="preserve"> </w:t>
      </w:r>
      <w:r w:rsidRPr="00EA2A0A">
        <w:t>podorničí) zpět na své původní místo (tj. na tytéž parcely s návratem do původních</w:t>
      </w:r>
      <w:r>
        <w:t xml:space="preserve"> </w:t>
      </w:r>
      <w:r w:rsidRPr="00EA2A0A">
        <w:t>kultur).</w:t>
      </w:r>
      <w:r w:rsidRPr="00EA2A0A">
        <w:br/>
        <w:t>4. Při realizaci záměru musí být zachovány příjezdy k obhospodařování okolních</w:t>
      </w:r>
      <w:r>
        <w:t xml:space="preserve"> </w:t>
      </w:r>
      <w:r w:rsidRPr="00EA2A0A">
        <w:t>zemědělských pozemků. V případě likvidace nebo narušení přístupových cest</w:t>
      </w:r>
      <w:r>
        <w:t xml:space="preserve"> </w:t>
      </w:r>
      <w:r w:rsidRPr="00EA2A0A">
        <w:t>k těmto pozemkům žadatel zajistí na vlastní náklady vyhovující přístup na okolní</w:t>
      </w:r>
      <w:r>
        <w:t xml:space="preserve"> </w:t>
      </w:r>
      <w:r w:rsidRPr="00EA2A0A">
        <w:t>zemědělské pozemky.</w:t>
      </w:r>
      <w:r w:rsidRPr="00EA2A0A">
        <w:br/>
        <w:t>5. Žadatel provede vhodná opatření k zachování vodního režimu na okolních</w:t>
      </w:r>
      <w:r>
        <w:t xml:space="preserve"> </w:t>
      </w:r>
      <w:r w:rsidRPr="00EA2A0A">
        <w:t>pozemcích. V</w:t>
      </w:r>
      <w:r>
        <w:t> </w:t>
      </w:r>
      <w:r w:rsidRPr="00EA2A0A">
        <w:t>případě</w:t>
      </w:r>
      <w:r>
        <w:t xml:space="preserve"> </w:t>
      </w:r>
      <w:r w:rsidRPr="00EA2A0A">
        <w:t>přerušení stávajících meliorací budou meliorace podchyceny</w:t>
      </w:r>
      <w:r>
        <w:t xml:space="preserve"> </w:t>
      </w:r>
      <w:r w:rsidRPr="00EA2A0A">
        <w:t>a svedeny do nového odvodňovacího drénu.</w:t>
      </w:r>
      <w:r w:rsidRPr="00EA2A0A">
        <w:br/>
        <w:t>6. Dojde-li vlivem realizace záměru k nepříznivému ovlivnění okolních pozemků nebo</w:t>
      </w:r>
      <w:r>
        <w:t xml:space="preserve"> </w:t>
      </w:r>
      <w:r w:rsidRPr="00EA2A0A">
        <w:t>zařízení na nich</w:t>
      </w:r>
      <w:r>
        <w:t xml:space="preserve"> </w:t>
      </w:r>
      <w:r w:rsidRPr="00EA2A0A">
        <w:t>vybudovaných, zajistí žadatel na svůj náklad provedení nápravných</w:t>
      </w:r>
      <w:r>
        <w:t xml:space="preserve"> </w:t>
      </w:r>
      <w:r w:rsidRPr="00EA2A0A">
        <w:t>opatření. V případě potřeby zajistí žadatel na vlastní náklad zpracování projektu</w:t>
      </w:r>
      <w:r>
        <w:t xml:space="preserve"> </w:t>
      </w:r>
      <w:r w:rsidRPr="00EA2A0A">
        <w:t>pozemkových úprav a jeho realizaci tak, aby v důsledku realizace záměru nevznikaly</w:t>
      </w:r>
      <w:r>
        <w:t xml:space="preserve"> </w:t>
      </w:r>
      <w:r w:rsidRPr="00EA2A0A">
        <w:t>neobhospodařovatelné nebo nepřístupné pozemky.</w:t>
      </w:r>
      <w:r w:rsidRPr="00EA2A0A">
        <w:br/>
        <w:t>7. Žadatel učiní opatření, aby během realizace záměru nedošlo ke kontaminaci půdy.</w:t>
      </w:r>
      <w:r w:rsidRPr="00EA2A0A">
        <w:br/>
        <w:t>8. O činnostech souvisejících se skrývkou kulturní vrstvy zeminy vede oprávněný</w:t>
      </w:r>
      <w:r>
        <w:t xml:space="preserve"> </w:t>
      </w:r>
      <w:r w:rsidRPr="00EA2A0A">
        <w:t>ze souhlasu s odnětím zemědělské půdy protokol. Do protokolu se zaznamenává</w:t>
      </w:r>
      <w:r>
        <w:t xml:space="preserve"> </w:t>
      </w:r>
      <w:r w:rsidRPr="00EA2A0A">
        <w:t>objem skrývky, přemístění, rozprostření či jiné využití a uložení skrývky, dále ochrana</w:t>
      </w:r>
      <w:r>
        <w:t xml:space="preserve"> </w:t>
      </w:r>
      <w:r w:rsidRPr="00EA2A0A">
        <w:t>a ošetřování skrývky v dělení na svrchní kulturní vrstvy a na hlouběji uložené</w:t>
      </w:r>
      <w:r>
        <w:t xml:space="preserve"> </w:t>
      </w:r>
      <w:r w:rsidRPr="00EA2A0A">
        <w:t>zúrodnění schopné zeminy (§ 14 odst. 5 vyhlášky MŽP č. 271/2019 Sb., o stanovení</w:t>
      </w:r>
      <w:r w:rsidRPr="00EA2A0A">
        <w:br/>
        <w:t>postupů k zajištění OZPF, v platném znění).</w:t>
      </w:r>
      <w:r w:rsidRPr="00EA2A0A">
        <w:br/>
        <w:t>9. Žadatel je povinen písemně oznámit termín zahájení realizace záměru, a to</w:t>
      </w:r>
      <w:r>
        <w:t xml:space="preserve"> </w:t>
      </w:r>
      <w:r w:rsidRPr="00EA2A0A">
        <w:t>nejpozději 15 dnů před</w:t>
      </w:r>
      <w:r>
        <w:t xml:space="preserve"> </w:t>
      </w:r>
      <w:r w:rsidRPr="00EA2A0A">
        <w:t>jejím zahájením (v tomto případě konkrétně Krajskému</w:t>
      </w:r>
      <w:r>
        <w:t xml:space="preserve"> </w:t>
      </w:r>
      <w:r w:rsidRPr="00EA2A0A">
        <w:t>úřadu Pardubického kraje, orgánu OZPF, a zároveň i Magistrátu města Pardubice,</w:t>
      </w:r>
      <w:r>
        <w:t xml:space="preserve"> </w:t>
      </w:r>
      <w:r w:rsidRPr="00EA2A0A">
        <w:t>orgánu OZPF), a to podle ust. § 11 odst. 4 písm. b) zákona OZPF.</w:t>
      </w:r>
      <w:r w:rsidRPr="00EA2A0A">
        <w:br/>
        <w:t>10. Plán rekultivací počítá u rekultivovaných ploch s návratem zpět na původní kultury.</w:t>
      </w:r>
      <w:r w:rsidRPr="00EA2A0A">
        <w:br/>
        <w:t>11. Žadatel je povinen platit odvody za dočasné odnětí (podle ust. § 11 odst. 1</w:t>
      </w:r>
      <w:r>
        <w:t xml:space="preserve"> </w:t>
      </w:r>
      <w:r w:rsidRPr="00EA2A0A">
        <w:t>zákona OZPF) až do doby ukončení rekultivace. Ukončení rekultivace (podle ust.</w:t>
      </w:r>
      <w:r>
        <w:t xml:space="preserve"> </w:t>
      </w:r>
      <w:r w:rsidRPr="00EA2A0A">
        <w:t>§ 11b odst. 2 zákona OZPF) potvrdí na základě šetření v terénu orgán OZPF, který</w:t>
      </w:r>
      <w:r>
        <w:t xml:space="preserve"> </w:t>
      </w:r>
      <w:r w:rsidRPr="00EA2A0A">
        <w:t>vydá rozhodnutí o odvodech pro daný záměr, a potvrzení o ukončení odnětí zašle</w:t>
      </w:r>
      <w:r>
        <w:t xml:space="preserve"> </w:t>
      </w:r>
      <w:r w:rsidRPr="00EA2A0A">
        <w:t>celnímu úřadu, aby mohla být ukončena povinnost platit za odnětí této půdy.</w:t>
      </w:r>
    </w:p>
    <w:p w14:paraId="2A6807C5" w14:textId="77777777" w:rsidR="00EA2A0A" w:rsidRPr="00C05612" w:rsidRDefault="00EA2A0A" w:rsidP="00283441">
      <w:pPr>
        <w:spacing w:before="120"/>
      </w:pPr>
    </w:p>
    <w:p w14:paraId="65F3D152" w14:textId="77777777" w:rsidR="006C2E8C" w:rsidRPr="00C05612" w:rsidRDefault="006C2E8C" w:rsidP="006C2E8C">
      <w:pPr>
        <w:spacing w:before="120"/>
      </w:pPr>
      <w:r w:rsidRPr="00C05612">
        <w:t>Ú</w:t>
      </w:r>
      <w:r w:rsidR="00936C24">
        <w:t>častníci řízení, na něž</w:t>
      </w:r>
      <w:r w:rsidRPr="00C05612">
        <w:t xml:space="preserve"> se vztahuje rozhodnutí správního orgánu:</w:t>
      </w:r>
    </w:p>
    <w:p w14:paraId="55B2351E" w14:textId="4D427D69" w:rsidR="006C2E8C" w:rsidRPr="00C05612" w:rsidRDefault="00C94C7B" w:rsidP="00705F2A">
      <w:pPr>
        <w:spacing w:before="120"/>
        <w:ind w:left="426"/>
      </w:pPr>
      <w:r>
        <w:t xml:space="preserve">MHAP s.r.o., Olbrachtova 1980, 140 </w:t>
      </w:r>
      <w:r w:rsidR="00283441">
        <w:t>00 Praha</w:t>
      </w:r>
      <w:r>
        <w:t xml:space="preserve"> 4-Krč</w:t>
      </w:r>
    </w:p>
    <w:p w14:paraId="7B548336" w14:textId="77777777" w:rsidR="00283441" w:rsidRDefault="00283441" w:rsidP="001A65FA">
      <w:pPr>
        <w:spacing w:before="120"/>
        <w:rPr>
          <w:b/>
          <w:bCs/>
        </w:rPr>
      </w:pPr>
    </w:p>
    <w:p w14:paraId="30ACA32E" w14:textId="57F2091D" w:rsidR="001A65FA" w:rsidRPr="00C05612" w:rsidRDefault="00EA2A0A" w:rsidP="00283441">
      <w:pPr>
        <w:spacing w:before="120"/>
      </w:pPr>
      <w:r w:rsidRPr="008B39C3">
        <w:rPr>
          <w:b/>
          <w:bCs/>
        </w:rPr>
        <w:t xml:space="preserve">Odůvodnění </w:t>
      </w:r>
      <w:r>
        <w:rPr>
          <w:b/>
          <w:bCs/>
        </w:rPr>
        <w:t>výrokové části III</w:t>
      </w:r>
    </w:p>
    <w:p w14:paraId="15A16763" w14:textId="59836463" w:rsidR="00EA2A0A" w:rsidRPr="00EA2A0A" w:rsidRDefault="00EA2A0A" w:rsidP="00283441">
      <w:pPr>
        <w:spacing w:before="120"/>
      </w:pPr>
      <w:r w:rsidRPr="00EA2A0A">
        <w:t>1.  Příslušný úřad požaduje</w:t>
      </w:r>
      <w:r w:rsidR="0010704C">
        <w:t xml:space="preserve"> </w:t>
      </w:r>
      <w:r w:rsidRPr="00EA2A0A">
        <w:t>předložit podklady k odnětí pro – kompletní – cílový záměr, tj. pro celkové plochy odnímané</w:t>
      </w:r>
      <w:r w:rsidR="0010704C">
        <w:t xml:space="preserve"> </w:t>
      </w:r>
      <w:r w:rsidRPr="00EA2A0A">
        <w:t>zemědělské půdy [§ 9 odst. 1 zákona OZPF], ať již budou dílčí části odnímány trvale nebo</w:t>
      </w:r>
      <w:r w:rsidR="0010704C">
        <w:t xml:space="preserve"> </w:t>
      </w:r>
      <w:r w:rsidRPr="00EA2A0A">
        <w:t>dočasně, není možno předkládat podklady jen pro změnu jako takovou. Zákon o OZPF musí</w:t>
      </w:r>
      <w:r w:rsidR="0010704C">
        <w:t xml:space="preserve"> </w:t>
      </w:r>
      <w:r w:rsidRPr="00EA2A0A">
        <w:t>ze zákona OZPF vždy řešit kompletní cílový záměr, nejen měněné dílčí plochy.</w:t>
      </w:r>
      <w:r w:rsidRPr="00EA2A0A">
        <w:br/>
        <w:t>Změna záměru vyžaduje změnu souhlasu s odnětím ZPF (zrušením výroku III. a nahrazením</w:t>
      </w:r>
      <w:r w:rsidRPr="00EA2A0A">
        <w:br/>
        <w:t>novým výrokem), stanovení podmínek z hlediska zákona o ochraně ovzduší (vložením do výroku I.,</w:t>
      </w:r>
      <w:r w:rsidR="0010704C">
        <w:t xml:space="preserve"> </w:t>
      </w:r>
      <w:r w:rsidRPr="00EA2A0A">
        <w:t>přidáním jednoho nahrazovaného správního úkonu do odůvodnění JES) a aktualizaci upozornění</w:t>
      </w:r>
      <w:r w:rsidR="0010704C">
        <w:t xml:space="preserve"> </w:t>
      </w:r>
      <w:r w:rsidRPr="00EA2A0A">
        <w:t>pro žadatele z hlediska zákona č. 254/2001 Sb., o vodách a o změně některých zákonů (vodní</w:t>
      </w:r>
      <w:r w:rsidR="0010704C">
        <w:t xml:space="preserve"> </w:t>
      </w:r>
      <w:r w:rsidRPr="00EA2A0A">
        <w:t>zákon), ve znění pozdějších předpisů (dále jen „vodní zákon“).</w:t>
      </w:r>
    </w:p>
    <w:p w14:paraId="09CBD29F" w14:textId="16759D72" w:rsidR="00EA2A0A" w:rsidRDefault="0010704C" w:rsidP="00283441">
      <w:pPr>
        <w:spacing w:before="120"/>
      </w:pPr>
      <w:r w:rsidRPr="0010704C">
        <w:t>Výrok II. vydaného JES, který zahrnuje souhlas s povolením kácení dřevin rostoucích mimo</w:t>
      </w:r>
      <w:r>
        <w:t xml:space="preserve"> </w:t>
      </w:r>
      <w:r w:rsidRPr="0010704C">
        <w:t>les podle ust. § 8 odst. 1 zákona o ochraně přírody, zůstává beze změny.</w:t>
      </w:r>
      <w:r w:rsidRPr="0010704C">
        <w:br/>
        <w:t>Stanovisko k umisťování a povolování staveb podle ust. § 104 odst. 3 vodního zákona zůstává</w:t>
      </w:r>
      <w:r>
        <w:t xml:space="preserve"> </w:t>
      </w:r>
      <w:r w:rsidRPr="0010704C">
        <w:t>v platnosti, pouze došlo k aktualizaci upozornění pro žadatele, kdy bylo již vydáno rozhodnutí</w:t>
      </w:r>
      <w:r>
        <w:t xml:space="preserve"> </w:t>
      </w:r>
      <w:r w:rsidRPr="0010704C">
        <w:t>k nakládání s vodami, vydané Krajským úřadem Pardubického kraje pod č.j. KUPA-1110/2026-5 ze</w:t>
      </w:r>
      <w:r>
        <w:t xml:space="preserve"> </w:t>
      </w:r>
      <w:r w:rsidRPr="0010704C">
        <w:t>dne 2. 2. 2026.</w:t>
      </w:r>
      <w:r w:rsidRPr="0010704C">
        <w:br/>
        <w:t>V rámci změny JES byl přidán nahrazovaný správní úkon:</w:t>
      </w:r>
      <w:r w:rsidRPr="0010704C">
        <w:br/>
        <w:t>Závazné stanovisko k povolení záměru obsahujícího vyjmenovaný stacionární zdroj podle</w:t>
      </w:r>
      <w:r w:rsidR="00C74C39">
        <w:t xml:space="preserve"> </w:t>
      </w:r>
      <w:r w:rsidRPr="0010704C">
        <w:t>ust. § 11 odst. 2 písm. b) zákona o ochraně ovzduší</w:t>
      </w:r>
      <w:r w:rsidRPr="0010704C">
        <w:br/>
        <w:t>Příslušný úřad posoudil návrh změny záměru a došel k závěru, že navrženou změnou nedojde ke</w:t>
      </w:r>
      <w:r>
        <w:t xml:space="preserve"> </w:t>
      </w:r>
      <w:r w:rsidRPr="0010704C">
        <w:t>zhoršení chemického stavu a ekologického stavu/potenciálu dotčených útvarů povrchových vod</w:t>
      </w:r>
      <w:r>
        <w:t xml:space="preserve"> </w:t>
      </w:r>
      <w:r w:rsidRPr="0010704C">
        <w:t>a chemického stavu a kvantitativního stavu útvarů podzemních vod, a že nebude znemožněno</w:t>
      </w:r>
      <w:r>
        <w:t xml:space="preserve"> </w:t>
      </w:r>
      <w:r w:rsidRPr="0010704C">
        <w:t>dosažení jejich dobrého stavu/potenciálu.</w:t>
      </w:r>
      <w:r>
        <w:t xml:space="preserve"> </w:t>
      </w:r>
      <w:r w:rsidRPr="0010704C">
        <w:t>Záměr se nachází mimo vyhlášené záplavové území v území se zbytkovým</w:t>
      </w:r>
      <w:r w:rsidR="008D0DEB">
        <w:t xml:space="preserve"> </w:t>
      </w:r>
      <w:r w:rsidRPr="0010704C">
        <w:t>povodňovým</w:t>
      </w:r>
      <w:r>
        <w:t xml:space="preserve"> </w:t>
      </w:r>
      <w:r w:rsidRPr="0010704C">
        <w:t>ohrožením.</w:t>
      </w:r>
      <w:r w:rsidRPr="0010704C">
        <w:br/>
        <w:t>Souhlasné stanovisko je vydáno pro mobilní třídící linky, které budou využity pro třídění vytěžených</w:t>
      </w:r>
      <w:r>
        <w:t xml:space="preserve"> </w:t>
      </w:r>
      <w:r w:rsidRPr="0010704C">
        <w:t>materiálů v rámci sanace bývalé skládky umístěné v prostoru bývalé cihelny v Pardubicích. Změna</w:t>
      </w:r>
      <w:r w:rsidRPr="0010704C">
        <w:br/>
      </w:r>
      <w:r w:rsidRPr="0010704C">
        <w:lastRenderedPageBreak/>
        <w:t>záměru počítá s dočasným uložením výkopku ze sanované skládky na mezideponii situovanou</w:t>
      </w:r>
      <w:r>
        <w:t xml:space="preserve"> </w:t>
      </w:r>
      <w:r w:rsidRPr="0010704C">
        <w:t>jižně od staveniště a následným vytříděním a poté odstranění vytříděných odpadů v</w:t>
      </w:r>
      <w:r>
        <w:t> </w:t>
      </w:r>
      <w:r w:rsidRPr="0010704C">
        <w:t>souladu</w:t>
      </w:r>
      <w:r>
        <w:t xml:space="preserve"> </w:t>
      </w:r>
      <w:r w:rsidRPr="0010704C">
        <w:t>s platnými právními předpisy.</w:t>
      </w:r>
      <w:r w:rsidRPr="0010704C">
        <w:br/>
        <w:t>Záměr mezideponie a plochy pro třídění materiálu ze sanace skládky bude umístěn na pozemcích</w:t>
      </w:r>
      <w:r w:rsidRPr="0010704C">
        <w:br/>
        <w:t>p. č. 1582/3, 1582/5, 1582/6, 1582/7, 1584/11, 1579/3 v katastrálním území Pardubice</w:t>
      </w:r>
    </w:p>
    <w:p w14:paraId="6B2982A3" w14:textId="2A9DC1F7" w:rsidR="0010704C" w:rsidRDefault="0010704C" w:rsidP="00283441">
      <w:pPr>
        <w:spacing w:before="120"/>
      </w:pPr>
      <w:r w:rsidRPr="0010704C">
        <w:t>Přepokládá se, že bude zpracováno 330 290 t materiálu ze sanace skládky. Kapacita dvou třídících</w:t>
      </w:r>
      <w:r w:rsidR="00283441">
        <w:t xml:space="preserve"> </w:t>
      </w:r>
      <w:r w:rsidRPr="0010704C">
        <w:t>linek se předpokládá 2x70 t/h.</w:t>
      </w:r>
      <w:r>
        <w:t xml:space="preserve"> </w:t>
      </w:r>
      <w:r w:rsidRPr="0010704C">
        <w:t>Po přetřídění a odvozu materiálů bude zabezpečená plocha zrušena a území bude</w:t>
      </w:r>
      <w:r w:rsidR="00283441">
        <w:t xml:space="preserve"> </w:t>
      </w:r>
      <w:r w:rsidRPr="0010704C">
        <w:t>rekultivováno</w:t>
      </w:r>
      <w:r>
        <w:t xml:space="preserve"> </w:t>
      </w:r>
      <w:r w:rsidRPr="0010704C">
        <w:t>k dalšímu využití před další etapou výstavby na lokalitě.</w:t>
      </w:r>
      <w:r w:rsidRPr="0010704C">
        <w:br/>
        <w:t>Jednotlivé komponenty třídících linek budou napájeny z dieselagregátů o jmenovitém tepelném</w:t>
      </w:r>
      <w:r w:rsidR="00283441">
        <w:t xml:space="preserve"> </w:t>
      </w:r>
      <w:r w:rsidRPr="0010704C">
        <w:t>příkonu 2 x 0,19 MW. Celkový jmenovitý příkon bude 0,38 MW.</w:t>
      </w:r>
      <w:r w:rsidRPr="0010704C">
        <w:br/>
        <w:t>Výše uvedené zdroje budou provozovány po časově omezenou dobu.</w:t>
      </w:r>
      <w:r w:rsidRPr="0010704C">
        <w:br/>
        <w:t>Realizací záměru „Odstranění odpadů a znečištění z prostoru bývalé cihelny v Pardubicích pro</w:t>
      </w:r>
      <w:r>
        <w:t xml:space="preserve"> </w:t>
      </w:r>
      <w:r w:rsidRPr="0010704C">
        <w:t>účely</w:t>
      </w:r>
      <w:r w:rsidR="00283441">
        <w:t xml:space="preserve"> </w:t>
      </w:r>
      <w:r w:rsidRPr="0010704C">
        <w:t>výstavby multifunkční haly – změna záměru před jeho dokončením“ budou vznikat především</w:t>
      </w:r>
      <w:r>
        <w:t xml:space="preserve"> </w:t>
      </w:r>
      <w:r w:rsidRPr="0010704C">
        <w:t>emise tuhých znečišťujících látek (dále také „TZL“). Ministerstvo životního prostředí (dále také</w:t>
      </w:r>
      <w:r>
        <w:t xml:space="preserve"> </w:t>
      </w:r>
      <w:r w:rsidRPr="0010704C">
        <w:t>„MŽP“)</w:t>
      </w:r>
      <w:r w:rsidR="00283441">
        <w:t xml:space="preserve"> </w:t>
      </w:r>
      <w:r w:rsidRPr="0010704C">
        <w:t>každoročně zveřejňuje pro potřeby posouzení, zda dochází k překročení některého</w:t>
      </w:r>
      <w:r>
        <w:t xml:space="preserve"> </w:t>
      </w:r>
      <w:r w:rsidRPr="0010704C">
        <w:t>z imisních limitů</w:t>
      </w:r>
      <w:r>
        <w:t xml:space="preserve"> </w:t>
      </w:r>
      <w:r w:rsidRPr="0010704C">
        <w:t>znečišťujících látek uvedených v příloze č. 1 zákona o ochraně ovzduší, průměr</w:t>
      </w:r>
      <w:r w:rsidR="00283441">
        <w:t xml:space="preserve"> </w:t>
      </w:r>
      <w:r w:rsidRPr="0010704C">
        <w:t>hodnot koncentrací pro čtverec území o velikosti 1 km2 za předchozích 5 kalendářních let. Podle</w:t>
      </w:r>
      <w:r w:rsidR="00283441">
        <w:t xml:space="preserve"> </w:t>
      </w:r>
      <w:r w:rsidRPr="0010704C">
        <w:t>údajů MŽP zveřejněných prostřednictvím Českého hydrometeorologického ústavu byla průměrná</w:t>
      </w:r>
      <w:r w:rsidR="00283441">
        <w:t xml:space="preserve"> </w:t>
      </w:r>
      <w:r w:rsidRPr="0010704C">
        <w:t>koncentrace částic PM10 v dotčeném území o velikosti čtverce 1 km2 v letech 2020-2024 na úrovni</w:t>
      </w:r>
      <w:r w:rsidR="00283441">
        <w:t xml:space="preserve"> </w:t>
      </w:r>
      <w:r w:rsidRPr="0010704C">
        <w:t>18,2 μg/m3, což odpovídá 45,5 % imisního limitu PM10. Průměrná koncentrace částic PM2,5</w:t>
      </w:r>
      <w:r w:rsidR="00283441">
        <w:t xml:space="preserve"> </w:t>
      </w:r>
      <w:r w:rsidRPr="0010704C">
        <w:t>v dotčeném území o velikosti čtverce 1 km2 v letech 2020-2024 byla na úrovni 13,1 μg/m3, což</w:t>
      </w:r>
      <w:r>
        <w:t xml:space="preserve"> </w:t>
      </w:r>
      <w:r w:rsidRPr="0010704C">
        <w:t>odpovídá 65,5 % imisního limitu PM2,5.</w:t>
      </w:r>
      <w:r w:rsidRPr="0010704C">
        <w:br/>
        <w:t>Odborný posudek, vypracovaný v lednu 2026 panem Ing. Leošem Slabým, držitelem rozhodnutí</w:t>
      </w:r>
      <w:r>
        <w:t xml:space="preserve"> </w:t>
      </w:r>
      <w:r w:rsidRPr="0010704C">
        <w:t>MŽP o autorizaci ke zpracování odborných posudků č. j. 4496/780/10/LH, 95350/ENV/10, považuje</w:t>
      </w:r>
      <w:r>
        <w:t xml:space="preserve"> </w:t>
      </w:r>
      <w:r w:rsidRPr="0010704C">
        <w:t>záměr „Odstranění odpadů a znečištění z prostoru bývalé cihelny v Pardubicích pro účely výstavby</w:t>
      </w:r>
      <w:r>
        <w:t xml:space="preserve"> </w:t>
      </w:r>
      <w:r w:rsidRPr="0010704C">
        <w:t>multifunkční haly – změna záměru před jeho dokončením“ za akceptovatelný.</w:t>
      </w:r>
      <w:r w:rsidRPr="0010704C">
        <w:br/>
        <w:t>Rozptylová studie arch. č. 128/25 vypracovaná v září 2025 společností EMPLA AG, spol. s r.o.,</w:t>
      </w:r>
      <w:r>
        <w:t xml:space="preserve"> </w:t>
      </w:r>
      <w:r w:rsidRPr="0010704C">
        <w:t>držitelem autorizace od MŽP ke zpracování rozptylových studií čj. 3815Z/820/09/KS a panem</w:t>
      </w:r>
      <w:r>
        <w:t xml:space="preserve"> </w:t>
      </w:r>
      <w:r w:rsidRPr="0010704C">
        <w:t>Ing.</w:t>
      </w:r>
      <w:r w:rsidR="00283441">
        <w:t xml:space="preserve"> </w:t>
      </w:r>
      <w:r w:rsidRPr="0010704C">
        <w:t>Bohuslavem Poppem, držitelem autorizace od MŽP ke zpracování rozptylových studií</w:t>
      </w:r>
      <w:r>
        <w:t xml:space="preserve"> </w:t>
      </w:r>
      <w:r w:rsidRPr="0010704C">
        <w:t>č. j.</w:t>
      </w:r>
      <w:r w:rsidR="00283441">
        <w:t xml:space="preserve"> </w:t>
      </w:r>
      <w:r w:rsidRPr="0010704C">
        <w:t>212/780/11/AK, 5051/ENV/11 považuje záměr „Odstranění odpadů a znečištění z</w:t>
      </w:r>
      <w:r>
        <w:t> </w:t>
      </w:r>
      <w:r w:rsidRPr="0010704C">
        <w:t>prostoru</w:t>
      </w:r>
      <w:r>
        <w:t xml:space="preserve"> </w:t>
      </w:r>
      <w:r w:rsidRPr="0010704C">
        <w:t>bývalé cihelny v Pardubicích pro účely výstavby multifunkční haly – změna záměru před jeho</w:t>
      </w:r>
      <w:r w:rsidRPr="0010704C">
        <w:br/>
        <w:t>dokončením“ z hlediska vlivu na imisní situaci za akceptovatelný za předpokladu dodržení opatření</w:t>
      </w:r>
      <w:r>
        <w:t xml:space="preserve"> </w:t>
      </w:r>
      <w:r w:rsidRPr="0010704C">
        <w:t>uvedených v závěru rozptylové studie.</w:t>
      </w:r>
      <w:r w:rsidRPr="0010704C">
        <w:br/>
        <w:t>Příslušný úřad po prostudování předložených podkladů souhlasí s povolením záměru „Odstranění</w:t>
      </w:r>
      <w:r w:rsidRPr="0010704C">
        <w:br/>
        <w:t>odpadů a znečištění z prostoru bývalé cihelny v Pardubicích pro účely výstavby multifunkční haly,</w:t>
      </w:r>
      <w:r w:rsidRPr="0010704C">
        <w:br/>
        <w:t>Sanace bývalé skládky – změna stavby před dokončením“, jehož součástí jsou výše citované</w:t>
      </w:r>
      <w:r w:rsidR="00283441">
        <w:t xml:space="preserve"> </w:t>
      </w:r>
      <w:r w:rsidRPr="0010704C">
        <w:t>zdroje. Uvažovaný záměr není v rozporu s opatřeními uvedenými v Programu zlepšování kvality</w:t>
      </w:r>
      <w:r w:rsidR="00283441">
        <w:t xml:space="preserve"> </w:t>
      </w:r>
      <w:r w:rsidRPr="0010704C">
        <w:t>ovzduší zóna Severovýchod – CZ05, aktualizace 2020, schváleného 27. 1. 2021, který je přílohou</w:t>
      </w:r>
      <w:r w:rsidR="00283441">
        <w:t xml:space="preserve"> </w:t>
      </w:r>
      <w:r w:rsidRPr="0010704C">
        <w:t>č. 6 Věstníku MŽP, ročník XXXI – leden 2021 – částka 1, vydaném pod čj. MZP/2021/130/65, ve</w:t>
      </w:r>
      <w:r w:rsidR="00283441">
        <w:t xml:space="preserve"> </w:t>
      </w:r>
      <w:r w:rsidRPr="0010704C">
        <w:t>znění aktualizačního dodatku k roku 2024 vydaného ve Věstníku MŽP, ročník XXXIV – květen 2024</w:t>
      </w:r>
      <w:r>
        <w:t xml:space="preserve"> </w:t>
      </w:r>
      <w:r w:rsidRPr="0010704C">
        <w:t>– částka 4, pod čj. MZP/2024/080/209.</w:t>
      </w:r>
      <w:r w:rsidRPr="0010704C">
        <w:br/>
      </w:r>
    </w:p>
    <w:p w14:paraId="6D13A047" w14:textId="4AF303C5" w:rsidR="0010704C" w:rsidRDefault="0010704C" w:rsidP="001A65FA">
      <w:pPr>
        <w:spacing w:before="120"/>
      </w:pPr>
      <w:r w:rsidRPr="0010704C">
        <w:t>Odůvodnění výše stanovených podmínek:</w:t>
      </w:r>
      <w:r w:rsidRPr="0010704C">
        <w:br/>
        <w:t>Výrok C.</w:t>
      </w:r>
      <w:r w:rsidRPr="0010704C">
        <w:br/>
        <w:t>Podmínky 1. a 2. jsou stanoveny z důvodu omezování emisí tuhých znečišťujících látek</w:t>
      </w:r>
      <w:r>
        <w:t xml:space="preserve"> </w:t>
      </w:r>
      <w:r w:rsidRPr="0010704C">
        <w:t>souvisejících s provozem mobilních třídících linek a sanačními pracemi.</w:t>
      </w:r>
      <w:r w:rsidRPr="0010704C">
        <w:br/>
        <w:t>Výrok E.</w:t>
      </w:r>
      <w:r w:rsidRPr="0010704C">
        <w:br/>
        <w:t>Podmínky stanovené v souhlasu mají zajistit dodržení zásad plošné ochrany zemědělského</w:t>
      </w:r>
      <w:r w:rsidRPr="0010704C">
        <w:rPr>
          <w:rFonts w:ascii="Arial" w:hAnsi="Arial" w:cs="Arial"/>
          <w:sz w:val="55"/>
          <w:szCs w:val="55"/>
          <w:bdr w:val="single" w:sz="2" w:space="0" w:color="E5E7EB" w:frame="1"/>
          <w:shd w:val="clear" w:color="auto" w:fill="FFFFFF"/>
        </w:rPr>
        <w:t xml:space="preserve"> </w:t>
      </w:r>
      <w:r w:rsidRPr="0010704C">
        <w:t>půdního</w:t>
      </w:r>
      <w:r>
        <w:t xml:space="preserve"> </w:t>
      </w:r>
      <w:r w:rsidRPr="0010704C">
        <w:t>fondu (§ 4 zákona OZPF) a hospodárné nakládání s kulturními vrstvami půdy (§ 1</w:t>
      </w:r>
      <w:r>
        <w:t xml:space="preserve">4 </w:t>
      </w:r>
      <w:r w:rsidRPr="0010704C">
        <w:t>vyhlášky MŽP č.</w:t>
      </w:r>
      <w:r>
        <w:t xml:space="preserve"> </w:t>
      </w:r>
      <w:r w:rsidRPr="0010704C">
        <w:t>271/2019 Sb., o stanovení postupů k zajištění OZPF, ve znění pozdějších</w:t>
      </w:r>
      <w:r>
        <w:t xml:space="preserve"> </w:t>
      </w:r>
      <w:r w:rsidRPr="0010704C">
        <w:t>předpisů). Byl také ověřen výpočet odvodů za odnětí půdy</w:t>
      </w:r>
      <w:r>
        <w:t>.</w:t>
      </w:r>
    </w:p>
    <w:p w14:paraId="6237E222" w14:textId="6E9543FF" w:rsidR="0010704C" w:rsidRPr="0010704C" w:rsidRDefault="0010704C" w:rsidP="0010704C">
      <w:pPr>
        <w:spacing w:before="120"/>
      </w:pPr>
      <w:r w:rsidRPr="0010704C">
        <w:t>Podmínky 1. - 11. Příslušný úřad stanovil podmínky podle ust. § 9 odst. 8 písm. b) zákona OZPF</w:t>
      </w:r>
      <w:r>
        <w:t xml:space="preserve"> </w:t>
      </w:r>
      <w:r w:rsidRPr="0010704C">
        <w:t>a zohlednil při tom zákonné podmínky odnětí podle ust. § 4 odst. 1 písm. a) až h) zákona OZPF,</w:t>
      </w:r>
      <w:r>
        <w:t xml:space="preserve"> </w:t>
      </w:r>
      <w:r w:rsidRPr="0010704C">
        <w:t>s přihlédnutím k „Metodickému pokynu“ MŽP, k ust. § 9 odst. 8 zákona OZPF, který vyšel ve</w:t>
      </w:r>
      <w:r>
        <w:t xml:space="preserve"> </w:t>
      </w:r>
      <w:r w:rsidRPr="0010704C">
        <w:t>Věstníku MŽP, ročník 35, částka 2, v květnu 2025:</w:t>
      </w:r>
      <w:r w:rsidRPr="0010704C">
        <w:br/>
        <w:t>odst. 1 písm. a) zákona OZPF: Záměr se nachází v zastavitelných plochách.</w:t>
      </w:r>
      <w:r w:rsidRPr="0010704C">
        <w:br/>
        <w:t>odst. 1 písm. b) zákona OZPF: Záměr se nachází uvnitř stávající výstavby.</w:t>
      </w:r>
      <w:r w:rsidRPr="0010704C">
        <w:br/>
      </w:r>
      <w:r w:rsidRPr="0010704C">
        <w:lastRenderedPageBreak/>
        <w:t>odst. 1 písm. c) zákona OZPF: Záměr se nachází především na půdách nižších bonit.</w:t>
      </w:r>
      <w:r w:rsidRPr="0010704C">
        <w:br/>
        <w:t>odst. 1 písm. d) zákona OZPF: Záměr se nachází na ploše ohraničené ostatními</w:t>
      </w:r>
      <w:r>
        <w:t xml:space="preserve"> </w:t>
      </w:r>
      <w:r w:rsidRPr="0010704C">
        <w:t>plochami, a</w:t>
      </w:r>
      <w:r>
        <w:t xml:space="preserve"> </w:t>
      </w:r>
      <w:r w:rsidRPr="0010704C">
        <w:t>nenarušuje organizaci zemědělského půdního fondu ani hydrologické</w:t>
      </w:r>
      <w:r>
        <w:t xml:space="preserve"> </w:t>
      </w:r>
      <w:r w:rsidRPr="0010704C">
        <w:t>a odtokové poměry v území, ani síť zemědělských účelových komunikací.</w:t>
      </w:r>
      <w:r w:rsidRPr="0010704C">
        <w:br/>
        <w:t xml:space="preserve"> odst. 1 písm. e) zákona OZPF: Záměr vyplňuje celou požadovanou plochu a jeho</w:t>
      </w:r>
      <w:r>
        <w:t xml:space="preserve"> </w:t>
      </w:r>
      <w:r w:rsidRPr="0010704C">
        <w:t>realizací by neměly vzniknout neobhospodařovatelné zbytkové plochy zemědělské půdy.</w:t>
      </w:r>
      <w:r w:rsidRPr="0010704C">
        <w:br/>
        <w:t>odst. 1 písm. f) zákona OZPF: Budova je navržena jako vícepodlažní.</w:t>
      </w:r>
      <w:r w:rsidRPr="0010704C">
        <w:br/>
        <w:t>odst. 1 písm. g) zákona OZPF: Dočasně odnímaná část bude vrácena zpět do</w:t>
      </w:r>
      <w:r>
        <w:t xml:space="preserve"> </w:t>
      </w:r>
      <w:r w:rsidRPr="0010704C">
        <w:t>původních kultur.</w:t>
      </w:r>
      <w:r w:rsidRPr="0010704C">
        <w:br/>
        <w:t>odst. 1 písm. h) zákona OZPF: Byl minimalizován vliv záměru na environmentální</w:t>
      </w:r>
      <w:r w:rsidR="008D0DEB">
        <w:t xml:space="preserve"> </w:t>
      </w:r>
      <w:r w:rsidRPr="0010704C">
        <w:t>stabilitu krajiny.</w:t>
      </w:r>
      <w:r w:rsidRPr="0010704C">
        <w:br/>
        <w:t>S ohledem na povahu změn je platnost vydaného JES a jeho změny je míněno 5 let ode dne vydání</w:t>
      </w:r>
      <w:r>
        <w:t xml:space="preserve"> </w:t>
      </w:r>
      <w:r w:rsidRPr="0010704C">
        <w:t>JES ze dne 23. 4. 2025 pod č. j. KUPA-5180/2025-5 (tedy od 23. 4. 2025) s tím, že platnost</w:t>
      </w:r>
      <w:r w:rsidRPr="0010704C">
        <w:br/>
        <w:t>vydaného JES, ve znění změny, může být na žádost žadatele prodloužena podle ust. § 7 odst. 2</w:t>
      </w:r>
      <w:r>
        <w:t xml:space="preserve"> </w:t>
      </w:r>
      <w:r w:rsidRPr="0010704C">
        <w:t>ZJES.</w:t>
      </w:r>
      <w:r w:rsidRPr="0010704C">
        <w:br/>
        <w:t>Příslušný úřad upozorňuje žadatele:</w:t>
      </w:r>
      <w:r w:rsidRPr="0010704C">
        <w:br/>
        <w:t>Rozhodnutí o povolení k nakládání s vodami vydané Krajským úřadem Pardubického kraje pod č.j.</w:t>
      </w:r>
      <w:r>
        <w:t xml:space="preserve"> </w:t>
      </w:r>
      <w:r w:rsidRPr="0010704C">
        <w:t>KUPA-1110/2026-5 ze dne 2. 2. 2026 se vztahuje pouze na čerpání znečištěných vod</w:t>
      </w:r>
      <w:r>
        <w:t xml:space="preserve"> </w:t>
      </w:r>
      <w:r w:rsidRPr="0010704C">
        <w:t>z širokoprofilových vrtů ŠV-1 až ŠV-10 a následné vypouštění těchto vod do vod povrchových</w:t>
      </w:r>
      <w:r>
        <w:t xml:space="preserve"> </w:t>
      </w:r>
      <w:r w:rsidRPr="0010704C">
        <w:t>(Brozanského odpadu). V případě využití dekontaminační stanice pro čištění dešťových vod</w:t>
      </w:r>
      <w:r>
        <w:t xml:space="preserve"> </w:t>
      </w:r>
      <w:r w:rsidRPr="0010704C">
        <w:t>zachycených v nově navržené záchytné nádrži je nutno požádat Krajský úřad Pardubického</w:t>
      </w:r>
      <w:r>
        <w:t xml:space="preserve"> </w:t>
      </w:r>
      <w:r w:rsidRPr="0010704C">
        <w:t>kraje o změnu tohoto povolení, a to i v případě, že se množství vypouštěných vod a limity</w:t>
      </w:r>
      <w:r>
        <w:t xml:space="preserve"> </w:t>
      </w:r>
      <w:r w:rsidRPr="0010704C">
        <w:t>znečištění stanovené tímto rozhodnutím nezmění. Žádost musí být podána</w:t>
      </w:r>
      <w:r>
        <w:t xml:space="preserve"> </w:t>
      </w:r>
      <w:r w:rsidRPr="0010704C">
        <w:t>na předepsaném formuláři podle vyhlášky č. 429/2024 Sb., o formulářích předkládaných</w:t>
      </w:r>
      <w:r>
        <w:t xml:space="preserve"> </w:t>
      </w:r>
      <w:r w:rsidRPr="0010704C">
        <w:t>vodoprávnímu úřadu, se všemi přílohami včetně stanoviska správce toku Povodí Labe, státní</w:t>
      </w:r>
      <w:r>
        <w:t xml:space="preserve"> </w:t>
      </w:r>
      <w:r w:rsidRPr="0010704C">
        <w:t>podnik.</w:t>
      </w:r>
      <w:r w:rsidRPr="0010704C">
        <w:br/>
        <w:t>Podle ust. § 12 odst. 6 zákona o ochraně ovzduší bez povolení provozu podle ust. § 11 odst. 2</w:t>
      </w:r>
      <w:r>
        <w:t xml:space="preserve"> </w:t>
      </w:r>
      <w:r w:rsidRPr="0010704C">
        <w:t>písm. c) zákona o ochraně ovzduší nelze vydat kolaudační rozhodnutí, rozhodnutí o předčasném</w:t>
      </w:r>
      <w:r>
        <w:t xml:space="preserve"> </w:t>
      </w:r>
      <w:r w:rsidRPr="0010704C">
        <w:t>užívání anebo rozhodnutí o povolení nebo nařízení zkušebního provozu podle stavebního zákona.</w:t>
      </w:r>
      <w:r w:rsidRPr="0010704C">
        <w:br/>
        <w:t>Na souhlas udělovaný podle ust. § 9 odst. 8 zákona OZPF se nevztahují obecné předpisy</w:t>
      </w:r>
      <w:r>
        <w:t xml:space="preserve"> </w:t>
      </w:r>
      <w:r w:rsidRPr="0010704C">
        <w:t>o správním řízení (§ 21 odst. 1 zákona OZPF), souhlas je závazným stanoviskem podle ust. § 149</w:t>
      </w:r>
      <w:r>
        <w:t xml:space="preserve"> </w:t>
      </w:r>
      <w:r w:rsidRPr="0010704C">
        <w:t>odst. 1 zákona č. 500/2004 Sb., správní řád, ve znění pozdějších předpisů.</w:t>
      </w:r>
      <w:r>
        <w:t xml:space="preserve"> </w:t>
      </w:r>
      <w:r w:rsidRPr="0010704C">
        <w:t>Dojde-li ke změně v osobě povinného k platbě odvodů (tj. žadatele), je nový povinný k</w:t>
      </w:r>
      <w:r>
        <w:t> </w:t>
      </w:r>
      <w:r w:rsidRPr="0010704C">
        <w:t>platbě</w:t>
      </w:r>
      <w:r>
        <w:t xml:space="preserve"> </w:t>
      </w:r>
      <w:r w:rsidRPr="0010704C">
        <w:t>odvodů povinen podle ust. § 11 odst. 6 zákona OZPF oznámit a doložit orgánu OZPF, který vydal</w:t>
      </w:r>
      <w:r>
        <w:t xml:space="preserve"> </w:t>
      </w:r>
      <w:r w:rsidRPr="0010704C">
        <w:t>souhlas s odnětím, a orgánu OZPF příslušnému k rozhodnutí o odvodech tuto změnu, a to do1 měsíce od této změny. Platební povinnost původnímu povinnému k platbě odvodů zaniká,</w:t>
      </w:r>
      <w:r>
        <w:t xml:space="preserve"> </w:t>
      </w:r>
      <w:r w:rsidRPr="0010704C">
        <w:t>s výjimkou nedoplatků, dnem nabytí právní moci rozhodnutí, kterým je povinnost k platbě odvodů</w:t>
      </w:r>
      <w:r>
        <w:t xml:space="preserve"> </w:t>
      </w:r>
      <w:r w:rsidRPr="0010704C">
        <w:t>uložena novému povinnému.</w:t>
      </w:r>
      <w:r w:rsidRPr="0010704C">
        <w:br/>
        <w:t>Dojde-li do sedmi let ode dne nabytí právní moci rozhodnutí, jehož závaznou součástí se stal</w:t>
      </w:r>
      <w:r>
        <w:t xml:space="preserve"> </w:t>
      </w:r>
      <w:r w:rsidRPr="0010704C">
        <w:t>souhlas s odnětím zemědělské půdy ze zemědělského půdního fondu pro záměr uvedený výše, ke</w:t>
      </w:r>
      <w:r>
        <w:t xml:space="preserve"> </w:t>
      </w:r>
      <w:r w:rsidRPr="0010704C">
        <w:t>změně účelu využití plochy na účel využití, pro který se odvody stanovují, odvody se stanoví</w:t>
      </w:r>
      <w:r>
        <w:t xml:space="preserve"> </w:t>
      </w:r>
      <w:r w:rsidRPr="0010704C">
        <w:t>podle ust. § 11 zákona OZPF. Povinný k platbě odvodů je ten, jemuž svědčí oprávnění ke změně</w:t>
      </w:r>
      <w:r>
        <w:t xml:space="preserve"> </w:t>
      </w:r>
      <w:r w:rsidRPr="0010704C">
        <w:t>účelu využití. Při rozhodování o odvodech se vychází z právního stavu ke dni právně účinné změny</w:t>
      </w:r>
      <w:r>
        <w:t xml:space="preserve"> </w:t>
      </w:r>
      <w:r w:rsidRPr="0010704C">
        <w:t>účelu využití.</w:t>
      </w:r>
      <w:r w:rsidRPr="0010704C">
        <w:br/>
        <w:t>Výše odvodu je podle ust. § 9 odst. 8 písm. d) zákona OZPF stanovena pouze orientačně.</w:t>
      </w:r>
      <w:r>
        <w:t xml:space="preserve"> </w:t>
      </w:r>
      <w:r w:rsidRPr="0010704C">
        <w:t>Podmínky odvodu a jeho konečná výše budou stanoveny v samostatném rozhodnutí o odvodech</w:t>
      </w:r>
      <w:r>
        <w:t xml:space="preserve"> </w:t>
      </w:r>
      <w:r w:rsidRPr="0010704C">
        <w:t>(po kontrole výpočtu uvedeného v přílohách žádosti).</w:t>
      </w:r>
      <w:r w:rsidRPr="0010704C">
        <w:br/>
        <w:t>Tento souhlas je udělován pouze pro uvedený účel a odnímanou zemědělskou půdu nelze</w:t>
      </w:r>
      <w:r>
        <w:t xml:space="preserve"> </w:t>
      </w:r>
      <w:r w:rsidRPr="0010704C">
        <w:t>využít jiným nezemědělským způsobem. V případě odstoupení od záměru musí zůstat</w:t>
      </w:r>
      <w:r>
        <w:t xml:space="preserve"> </w:t>
      </w:r>
      <w:r w:rsidRPr="0010704C">
        <w:t>odnímaná půda i nadále zemědělskou půdou.</w:t>
      </w:r>
      <w:r w:rsidRPr="0010704C">
        <w:br/>
        <w:t>Příslušný úřad upozorňuje stavební úřad:</w:t>
      </w:r>
      <w:r w:rsidRPr="0010704C">
        <w:br/>
        <w:t>Výrok B. změny souhlasného JES ze dne 16. 4. 2026 pod č. j. KUPA-5180/2025-22 nahrazuje</w:t>
      </w:r>
      <w:r>
        <w:t xml:space="preserve"> </w:t>
      </w:r>
      <w:r w:rsidRPr="0010704C">
        <w:t>rozhodnutí a podle ust. § 18 odst. 1 ZJES musí být součástí výrokové části rozhodnutí</w:t>
      </w:r>
      <w:r>
        <w:t xml:space="preserve"> </w:t>
      </w:r>
      <w:r w:rsidRPr="0010704C">
        <w:t>v následném řízení</w:t>
      </w:r>
    </w:p>
    <w:p w14:paraId="78277774" w14:textId="77777777" w:rsidR="0010704C" w:rsidRPr="0010704C" w:rsidRDefault="0010704C" w:rsidP="001A65FA">
      <w:pPr>
        <w:spacing w:before="120"/>
      </w:pPr>
    </w:p>
    <w:p w14:paraId="69FCE909" w14:textId="6C07FEEE" w:rsidR="001A65FA" w:rsidRPr="00C05612" w:rsidRDefault="001A65FA" w:rsidP="001A65FA">
      <w:pPr>
        <w:spacing w:before="120"/>
        <w:rPr>
          <w:b/>
          <w:bCs/>
        </w:rPr>
      </w:pPr>
      <w:r w:rsidRPr="00C05612">
        <w:rPr>
          <w:b/>
          <w:bCs/>
        </w:rPr>
        <w:t>Odůvodnění:</w:t>
      </w:r>
    </w:p>
    <w:p w14:paraId="426F6D09" w14:textId="48DFB3ED" w:rsidR="006F287E" w:rsidRDefault="006F287E" w:rsidP="006F287E">
      <w:pPr>
        <w:spacing w:before="120"/>
        <w:jc w:val="both"/>
      </w:pPr>
      <w:r w:rsidRPr="007C4D01">
        <w:t xml:space="preserve">Dne </w:t>
      </w:r>
      <w:r w:rsidR="00C94C7B">
        <w:t>1.6.2026</w:t>
      </w:r>
      <w:r w:rsidRPr="007C4D01">
        <w:t xml:space="preserve"> podal stavebník žádost </w:t>
      </w:r>
      <w:r w:rsidRPr="002D7E1D">
        <w:t>o</w:t>
      </w:r>
      <w:r>
        <w:t> změnu záměru před dokončením</w:t>
      </w:r>
      <w:r w:rsidRPr="007C4D01">
        <w:t>, uvedeným dnem bylo zahájeno řízení</w:t>
      </w:r>
      <w:r>
        <w:t xml:space="preserve"> o povolení změny záměru před dokončením</w:t>
      </w:r>
      <w:r w:rsidRPr="007C4D01">
        <w:t>.</w:t>
      </w:r>
    </w:p>
    <w:p w14:paraId="57F02B3A" w14:textId="72595FB8" w:rsidR="00AE23F8" w:rsidRPr="007C4D01" w:rsidRDefault="00AE23F8" w:rsidP="006F287E">
      <w:pPr>
        <w:spacing w:before="120"/>
        <w:jc w:val="both"/>
      </w:pPr>
      <w:r>
        <w:t xml:space="preserve">Na uvedený záměr bylo Magistrátem města Pardubice vydáno </w:t>
      </w:r>
      <w:r w:rsidRPr="0082250D">
        <w:rPr>
          <w:b/>
          <w:bCs/>
          <w:u w:val="single"/>
        </w:rPr>
        <w:t xml:space="preserve">rozhodnutí  pod Sp. zn.: SÚ 65346/2025/Se pod Č.j.: MmP  96232/2025 ze dne 22.7.2025 </w:t>
      </w:r>
      <w:r>
        <w:rPr>
          <w:b/>
          <w:bCs/>
          <w:u w:val="single"/>
        </w:rPr>
        <w:t xml:space="preserve">, kterým byla povolena sanace celé lokality pro budoucí výstavbu hokejové areny. </w:t>
      </w:r>
    </w:p>
    <w:p w14:paraId="60C604B7" w14:textId="77777777" w:rsidR="00AE23F8" w:rsidRDefault="00AE23F8" w:rsidP="00AE23F8">
      <w:pPr>
        <w:spacing w:before="60"/>
        <w:jc w:val="both"/>
      </w:pPr>
      <w:r>
        <w:t>Žádost o vydání společného rozhodnutí kromě obecných náležitostí obsahovala základní údaje o záměru a identifikační údaje pozemků. K žádosti žadatel připojil rozhodnutí dotčených orgánů podle zvláštních předpisů, závazná stanoviska, projektovou dokumentaci.</w:t>
      </w:r>
    </w:p>
    <w:p w14:paraId="27AFBF6B" w14:textId="77777777" w:rsidR="00AE23F8" w:rsidRDefault="00AE23F8" w:rsidP="00AE23F8">
      <w:pPr>
        <w:spacing w:before="120"/>
        <w:jc w:val="both"/>
      </w:pPr>
      <w:r>
        <w:lastRenderedPageBreak/>
        <w:t>Stavební</w:t>
      </w:r>
      <w:r w:rsidRPr="007C4D01">
        <w:t xml:space="preserve"> úřad </w:t>
      </w:r>
      <w:r>
        <w:t>vyrozuměl o </w:t>
      </w:r>
      <w:r w:rsidRPr="007C4D01">
        <w:t>zahájení řízení znám</w:t>
      </w:r>
      <w:r>
        <w:t>é</w:t>
      </w:r>
      <w:r w:rsidRPr="007C4D01">
        <w:t xml:space="preserve"> účastník</w:t>
      </w:r>
      <w:r>
        <w:t>y</w:t>
      </w:r>
      <w:r w:rsidRPr="007C4D01">
        <w:t xml:space="preserve"> řízení a dotčen</w:t>
      </w:r>
      <w:r>
        <w:t>é</w:t>
      </w:r>
      <w:r w:rsidRPr="007C4D01">
        <w:t xml:space="preserve"> orgán</w:t>
      </w:r>
      <w:r>
        <w:t>y</w:t>
      </w:r>
      <w:r w:rsidRPr="007C4D01">
        <w:t>. Současně podle</w:t>
      </w:r>
      <w:r>
        <w:t xml:space="preserve"> § 188 odst. 1 a</w:t>
      </w:r>
      <w:r w:rsidRPr="007C4D01">
        <w:t xml:space="preserve"> § </w:t>
      </w:r>
      <w:r>
        <w:t>189</w:t>
      </w:r>
      <w:r w:rsidRPr="007C4D01">
        <w:t xml:space="preserve"> odst. </w:t>
      </w:r>
      <w:r>
        <w:t>1</w:t>
      </w:r>
      <w:r w:rsidRPr="007C4D01">
        <w:t xml:space="preserve"> </w:t>
      </w:r>
      <w:r>
        <w:t>stavebního zákona</w:t>
      </w:r>
      <w:r w:rsidRPr="007C4D01">
        <w:t xml:space="preserve"> </w:t>
      </w:r>
      <w:r>
        <w:t xml:space="preserve">upustil od ohledání na místě a ústního jednání, protože jsou mu dobře známy poměry v území a žádost poskytuje dostatečný podklad pro posouzení záměru, a stanovil, že ve lhůtě do 15 dnů od doručení tohoto oznámení mohou účastníci řízení uplatnit své námitky a dotčené orgány svá závazná stanoviska. </w:t>
      </w:r>
    </w:p>
    <w:p w14:paraId="1C4F24AB" w14:textId="14C576E6" w:rsidR="00AE23F8" w:rsidRDefault="00AE23F8" w:rsidP="00AE23F8">
      <w:pPr>
        <w:spacing w:before="120"/>
        <w:jc w:val="both"/>
      </w:pPr>
      <w:r w:rsidRPr="005007CD">
        <w:t xml:space="preserve">V řízení se povinně aplikuje koncentrační zásada, tzn., že závazná stanoviska dotčených orgánů a námitky účastníků </w:t>
      </w:r>
      <w:r w:rsidR="00283441" w:rsidRPr="005007CD">
        <w:t>řízení musí</w:t>
      </w:r>
      <w:r w:rsidRPr="005007CD">
        <w:t xml:space="preserve"> být uplatněny nejpozději při ústním jednání, </w:t>
      </w:r>
      <w:r>
        <w:t xml:space="preserve">anebo ve lhůtě pro podání námitek, </w:t>
      </w:r>
      <w:r w:rsidRPr="005007CD">
        <w:t xml:space="preserve">jinak se k nim nepřihlíží. V tomto stanoveném termínu má tedy stavební úřad k dispozici kompletní podklady pro vydání rozhodnutí, a proto současně s vyrozuměním o </w:t>
      </w:r>
      <w:r w:rsidR="00283441" w:rsidRPr="005007CD">
        <w:t>zahájení řízení</w:t>
      </w:r>
      <w:r w:rsidRPr="005007CD">
        <w:t xml:space="preserve"> sdělil stavební úřad účastníkům řízení, že se v souladu s ustanovením § 36 odst.3 zákona č. 500/2004 Sb., správní řád, ve znění pozdějších předpisů (dále jen „správní řád“) mohou vyjádřit k podkladům rozhodnutí před jeho vydáním, k tomu jim určil přiměřenou lhůtu.</w:t>
      </w:r>
    </w:p>
    <w:p w14:paraId="233E81D3" w14:textId="77777777" w:rsidR="00AE23F8" w:rsidRDefault="00AE23F8" w:rsidP="00AE23F8">
      <w:pPr>
        <w:spacing w:before="120"/>
        <w:jc w:val="both"/>
      </w:pPr>
      <w:r w:rsidRPr="002D7E1D">
        <w:t>Stavební úřad</w:t>
      </w:r>
      <w:r>
        <w:t xml:space="preserve"> přezkoumal žádost podle</w:t>
      </w:r>
      <w:r w:rsidRPr="002D7E1D">
        <w:t xml:space="preserve"> § </w:t>
      </w:r>
      <w:r>
        <w:t>184</w:t>
      </w:r>
      <w:r w:rsidRPr="002D7E1D">
        <w:t xml:space="preserve"> </w:t>
      </w:r>
      <w:r>
        <w:t>stavebního zákona</w:t>
      </w:r>
      <w:r w:rsidRPr="002D7E1D">
        <w:t>, projednal ji s</w:t>
      </w:r>
      <w:r>
        <w:t> </w:t>
      </w:r>
      <w:r w:rsidRPr="002D7E1D">
        <w:t>účastníky řízení a s</w:t>
      </w:r>
      <w:r>
        <w:t> </w:t>
      </w:r>
      <w:r w:rsidRPr="002D7E1D">
        <w:t>dotčenými orgány</w:t>
      </w:r>
      <w:r>
        <w:t>.</w:t>
      </w:r>
    </w:p>
    <w:p w14:paraId="3B62AB9D" w14:textId="77777777" w:rsidR="00A93791" w:rsidRPr="005007CD" w:rsidRDefault="00A93791" w:rsidP="00A93791">
      <w:pPr>
        <w:spacing w:before="120"/>
        <w:jc w:val="both"/>
      </w:pPr>
      <w:r w:rsidRPr="005007CD">
        <w:t>Okruh účastníků řízení stavební úřad stanovil v souladu s ustanovením § 182 stavebního zákona. Účastníkem řízení dle ustanovení § 182 stavebního zákona jsou stavebník; obec, na jejímž území má být záměr uskutečněn; vlastník pozemku nebo stavby, na kterých má být záměr uskutečněn, nebo ten, kdo mí jiné věcné právo k tomuto pozemku nebo stavbě; osoby, jejichž vlastnické nebo jiné věcné právo k sousedním stavbám nebo sousedním pozemkům může být rozhodnutím o povolení záměru přímo dotčeno; osoby o kterých tak stanoví jiný zákon.</w:t>
      </w:r>
    </w:p>
    <w:p w14:paraId="535E67AC" w14:textId="77777777" w:rsidR="00A93791" w:rsidRPr="005007CD" w:rsidRDefault="00A93791" w:rsidP="00A93791">
      <w:pPr>
        <w:jc w:val="both"/>
      </w:pPr>
      <w:r w:rsidRPr="005007CD">
        <w:t xml:space="preserve">Při vymezení účastníků řízení, jejichž vlastnická nebo jiná věcná práva k sousedním stavbám nebo sousedním pozemkům a stavbám na nich mohou být rozhodnutím přímo dotčena, stavební úřad posuzoval možné přímé dotčení umístěním navrhované stavby, mimo jiné z hlediska výšky a hmoty stavby, orientace k okolním stavbám a odstupů od hranic sousedních pozemků. </w:t>
      </w:r>
    </w:p>
    <w:p w14:paraId="67BC0FD1" w14:textId="404ECBFF" w:rsidR="00A93791" w:rsidRPr="005007CD" w:rsidRDefault="00A93791" w:rsidP="00A93791">
      <w:pPr>
        <w:spacing w:before="120"/>
        <w:jc w:val="both"/>
      </w:pPr>
      <w:r w:rsidRPr="005007CD">
        <w:t xml:space="preserve">Stavební úřad v provedeném řízení přezkoumal podanou žádosti dle ustanovení § 193 stavebního zákona a shledal, že </w:t>
      </w:r>
      <w:r w:rsidR="003A4CD7">
        <w:t xml:space="preserve">změna </w:t>
      </w:r>
      <w:r w:rsidRPr="005007CD">
        <w:t>je v souladu s územně plánovací dokumentací, s požadavky stavebního zákona a jeho prováděcích předpisů, zejména s požadavky na výstavbu, s požadavky jiných právních předpisů chránících dotčené veřejné zájmy, s požadavky na veřejnou technickou a dopravní infrastrukturu, ochranou práv a právem chráněných zájmů účastníků řízení, které hodnotil a poměřoval ve vzájemných souvislostech.</w:t>
      </w:r>
    </w:p>
    <w:p w14:paraId="34B7B911" w14:textId="77777777" w:rsidR="00A93791" w:rsidRPr="005007CD" w:rsidRDefault="00A93791" w:rsidP="00A93791">
      <w:pPr>
        <w:spacing w:before="120"/>
        <w:jc w:val="both"/>
      </w:pPr>
      <w:r w:rsidRPr="005007CD">
        <w:t>Stavební úřad zjistil, že uskutečněním nebo užíváním předmětné stavby nejsou ohroženy zájmy chráněné stavebním zákonem, předpisy vydanými k jeho provedení a zvláštními předpisy. Projektová dokumentace stavby splňuje obecné požadavky na výstavbu. Stavební úřad v průběhu řízení neshledal důvody, které by bránily povolení stavby.</w:t>
      </w:r>
    </w:p>
    <w:p w14:paraId="0743897C" w14:textId="77777777" w:rsidR="00A93791" w:rsidRDefault="00A93791" w:rsidP="00A93791">
      <w:pPr>
        <w:spacing w:before="60"/>
        <w:jc w:val="both"/>
      </w:pPr>
    </w:p>
    <w:p w14:paraId="44FE1863" w14:textId="77777777" w:rsidR="00A93791" w:rsidRDefault="00A93791" w:rsidP="00A93791">
      <w:pPr>
        <w:spacing w:before="120"/>
        <w:jc w:val="both"/>
      </w:pPr>
      <w:r w:rsidRPr="005007CD">
        <w:t>Stavební úřad vychází pouze z podkladů ve spise založených, což jsou zejména stanoviska dotčených orgánů, která jsou kladná a garantují soulad stavby se zvláštními právními předpisy, podle kterých tyto orgány hájí veřejné zájmy.</w:t>
      </w:r>
    </w:p>
    <w:p w14:paraId="71CAB0AE" w14:textId="77777777" w:rsidR="00EF7AA1" w:rsidRDefault="00EF7AA1" w:rsidP="00EF7AA1"/>
    <w:p w14:paraId="68E9242E" w14:textId="1CE0585F" w:rsidR="00EF7AA1" w:rsidRDefault="00EF7AA1" w:rsidP="00EF7AA1">
      <w:r w:rsidRPr="00E62702">
        <w:t>Jedná se o řízení s </w:t>
      </w:r>
      <w:r w:rsidR="00283441" w:rsidRPr="00E62702">
        <w:t>velkým počtem</w:t>
      </w:r>
      <w:r w:rsidRPr="00E62702">
        <w:t xml:space="preserve"> </w:t>
      </w:r>
      <w:r w:rsidR="00283441" w:rsidRPr="00E62702">
        <w:t>účastníků,</w:t>
      </w:r>
      <w:r w:rsidRPr="00E62702">
        <w:t xml:space="preserve"> a to více než 30 účastníků. </w:t>
      </w:r>
    </w:p>
    <w:p w14:paraId="531DED39" w14:textId="77777777" w:rsidR="00EF7AA1" w:rsidRPr="00E62702" w:rsidRDefault="00EF7AA1" w:rsidP="00EF7AA1">
      <w:r w:rsidRPr="009A1201">
        <w:t>V řízení s velkým počtem účastníků se vyrozumění o zahájení řízení doručuje účastníkům řízení podle § 182 písm. a), b) a c) jednotlivě. Ostatní písemnosti se doručují jednotlivě pouze žadateli, obci, na jejímž území má být záměr uskutečněn, a dotčeným orgánům; ostatním účastníkům řízení se doručují veřejnou vyhláškou, o čemž se tito účastníci poučí ve vyrozumění o zahájení řízení. Při doručování do ciziny se písemnost doručuje na adresu uvedenou v katastru nemovitostí a za den doručení se považuje třicátý den od předání písemnosti k poštovní přepravě.</w:t>
      </w:r>
    </w:p>
    <w:p w14:paraId="3E228EDB" w14:textId="77777777" w:rsidR="00EF7AA1" w:rsidRPr="00E62702" w:rsidRDefault="00EF7AA1" w:rsidP="00EF7AA1">
      <w:bookmarkStart w:id="0" w:name="paragraf-144H1"/>
      <w:bookmarkEnd w:id="0"/>
      <w:r w:rsidRPr="00E62702">
        <w:t>Řízení je zahájeno uplynutím lhůty stanovené ve veřejné vyhlášce; lhůta nesmí být kratší než 15 dnů ode dne vyvěšení veřejné vyhlášky na úřední desce.</w:t>
      </w:r>
    </w:p>
    <w:p w14:paraId="7E970889" w14:textId="77777777" w:rsidR="00EF7AA1" w:rsidRDefault="00EF7AA1" w:rsidP="00EF7AA1"/>
    <w:p w14:paraId="032F6E2D" w14:textId="69BAAB7B" w:rsidR="00EF7AA1" w:rsidRPr="0069476D" w:rsidRDefault="00EF7AA1" w:rsidP="00EF7AA1">
      <w:pPr>
        <w:spacing w:before="120"/>
        <w:jc w:val="both"/>
      </w:pPr>
      <w:r w:rsidRPr="009A1201">
        <w:t xml:space="preserve">Podkladem pro rozhodnutí stavebního úřadu byla mj. stanoviska, závazná stanoviska a vyjádření dotčených orgánů. Žádost </w:t>
      </w:r>
      <w:r w:rsidR="00283441" w:rsidRPr="009A1201">
        <w:t>obsahovala dokumentaci</w:t>
      </w:r>
      <w:r w:rsidRPr="009A1201">
        <w:t xml:space="preserve"> pro společné řízení zpracovanou autorizovanou osobou.</w:t>
      </w:r>
    </w:p>
    <w:p w14:paraId="62FA6C99" w14:textId="77777777" w:rsidR="00A93791" w:rsidRDefault="00A93791" w:rsidP="00A93791">
      <w:pPr>
        <w:spacing w:before="60"/>
        <w:jc w:val="both"/>
      </w:pPr>
    </w:p>
    <w:p w14:paraId="3C25133B" w14:textId="53D0750B" w:rsidR="00A93791" w:rsidRPr="00B261C7" w:rsidRDefault="00A93791" w:rsidP="00A93791">
      <w:pPr>
        <w:spacing w:before="120"/>
        <w:rPr>
          <w:b/>
          <w:bCs/>
        </w:rPr>
      </w:pPr>
      <w:r w:rsidRPr="002D7E1D">
        <w:lastRenderedPageBreak/>
        <w:t>Stavební úřad zajistil vzájemný soulad předložených závazných stanovisek dotčených orgánů</w:t>
      </w:r>
      <w:r>
        <w:t xml:space="preserve"> </w:t>
      </w:r>
      <w:r w:rsidRPr="002D7E1D">
        <w:t>vyžadovaných zvláštními předpisy a zahrnul je do podmínek rozhodnutí.</w:t>
      </w:r>
    </w:p>
    <w:p w14:paraId="1206A1BE" w14:textId="77777777" w:rsidR="00EF7AA1" w:rsidRDefault="00EF7AA1" w:rsidP="006F287E">
      <w:pPr>
        <w:spacing w:before="120"/>
      </w:pPr>
    </w:p>
    <w:p w14:paraId="69A5A23D" w14:textId="0A7EB632" w:rsidR="006F287E" w:rsidRPr="003A4CD7" w:rsidRDefault="006F287E" w:rsidP="006F287E">
      <w:pPr>
        <w:spacing w:before="120"/>
      </w:pPr>
      <w:r w:rsidRPr="003A4CD7">
        <w:t xml:space="preserve">Stanoviska </w:t>
      </w:r>
      <w:r w:rsidR="00283441" w:rsidRPr="003A4CD7">
        <w:t>sdělila</w:t>
      </w:r>
      <w:r w:rsidRPr="003A4CD7">
        <w:t>:</w:t>
      </w:r>
    </w:p>
    <w:p w14:paraId="52D26B3E" w14:textId="348CF673" w:rsidR="00A93791" w:rsidRPr="003A4CD7" w:rsidRDefault="00A93791" w:rsidP="00A93791">
      <w:pPr>
        <w:numPr>
          <w:ilvl w:val="0"/>
          <w:numId w:val="39"/>
        </w:numPr>
        <w:spacing w:before="120"/>
      </w:pPr>
      <w:r w:rsidRPr="003A4CD7">
        <w:rPr>
          <w:snapToGrid w:val="0"/>
        </w:rPr>
        <w:t>Stanovisko Sekce majetková Ministerstva obrany pod Čj. MO 893009/2025-1322 Brno pod Sp.zn. 206007/2025-1322/OÚZBR ze dne 8.10.2025,</w:t>
      </w:r>
    </w:p>
    <w:p w14:paraId="798EBFFD" w14:textId="428830F4" w:rsidR="00A93791" w:rsidRPr="003A4CD7" w:rsidRDefault="00A93791" w:rsidP="00A93791">
      <w:pPr>
        <w:numPr>
          <w:ilvl w:val="0"/>
          <w:numId w:val="39"/>
        </w:numPr>
        <w:spacing w:before="120"/>
      </w:pPr>
      <w:r w:rsidRPr="003A4CD7">
        <w:rPr>
          <w:snapToGrid w:val="0"/>
        </w:rPr>
        <w:t xml:space="preserve"> Závazné stanovisko Krajská hygienická stanice Pardubického kraje se sídlem v Pardubicích pod KHSPA 02357/2026/HOK-Pce pod sp.zn. S-KHSPA 1095/2026/2</w:t>
      </w:r>
      <w:r w:rsidRPr="003A4CD7">
        <w:t xml:space="preserve"> ze dne </w:t>
      </w:r>
      <w:r w:rsidRPr="003A4CD7">
        <w:rPr>
          <w:snapToGrid w:val="0"/>
        </w:rPr>
        <w:t xml:space="preserve">11.02.2026, </w:t>
      </w:r>
    </w:p>
    <w:p w14:paraId="56833FBF" w14:textId="77777777" w:rsidR="00A93791" w:rsidRPr="003A4CD7" w:rsidRDefault="00A93791" w:rsidP="00A93791">
      <w:pPr>
        <w:numPr>
          <w:ilvl w:val="0"/>
          <w:numId w:val="39"/>
        </w:numPr>
        <w:spacing w:before="120"/>
      </w:pPr>
      <w:r w:rsidRPr="003A4CD7">
        <w:rPr>
          <w:snapToGrid w:val="0"/>
        </w:rPr>
        <w:t xml:space="preserve">Vyjádření KRAJSKÉ ŘEDITELSTVÍ POLICIE PARDUBICKÉHO KRAJE Územní odbor Pardubice Dopravní inspektorát pod č.j. KRPE-90270-2/ČJ-2025-170606 ze dne 6. 10. 2025, </w:t>
      </w:r>
    </w:p>
    <w:p w14:paraId="0B289CF1" w14:textId="08ABCFEB" w:rsidR="00A93791" w:rsidRPr="003A4CD7" w:rsidRDefault="00A93791" w:rsidP="00A93791">
      <w:pPr>
        <w:numPr>
          <w:ilvl w:val="0"/>
          <w:numId w:val="39"/>
        </w:numPr>
        <w:spacing w:before="120"/>
      </w:pPr>
      <w:r w:rsidRPr="003A4CD7">
        <w:rPr>
          <w:snapToGrid w:val="0"/>
        </w:rPr>
        <w:t xml:space="preserve">Vyjádření Úřad pro civilní </w:t>
      </w:r>
      <w:r w:rsidR="00283441" w:rsidRPr="003A4CD7">
        <w:rPr>
          <w:snapToGrid w:val="0"/>
        </w:rPr>
        <w:t>letectví pod</w:t>
      </w:r>
      <w:r w:rsidRPr="003A4CD7">
        <w:rPr>
          <w:snapToGrid w:val="0"/>
        </w:rPr>
        <w:t xml:space="preserve"> č.j. 016012-25-701 ze dne 09.10.2025, </w:t>
      </w:r>
    </w:p>
    <w:p w14:paraId="5FA671B2" w14:textId="77777777" w:rsidR="00A93791" w:rsidRPr="003A4CD7" w:rsidRDefault="00A93791" w:rsidP="00A93791">
      <w:pPr>
        <w:numPr>
          <w:ilvl w:val="0"/>
          <w:numId w:val="39"/>
        </w:numPr>
        <w:spacing w:before="120"/>
      </w:pPr>
      <w:r w:rsidRPr="003A4CD7">
        <w:rPr>
          <w:snapToGrid w:val="0"/>
        </w:rPr>
        <w:t xml:space="preserve">Vyjádření Úřad městského obvodu Pardubice II odbor životního prostředí a dopravy pod č.j. 846/2026/ÚMOII/OŽPD/Pip pod sp.zn.  5592/2024 ze dne 5.2.2026, </w:t>
      </w:r>
    </w:p>
    <w:p w14:paraId="66788DF6" w14:textId="77777777" w:rsidR="00A93791" w:rsidRPr="003A4CD7" w:rsidRDefault="00A93791" w:rsidP="00A93791">
      <w:pPr>
        <w:numPr>
          <w:ilvl w:val="0"/>
          <w:numId w:val="39"/>
        </w:numPr>
        <w:spacing w:before="120"/>
      </w:pPr>
      <w:r w:rsidRPr="003A4CD7">
        <w:rPr>
          <w:snapToGrid w:val="0"/>
        </w:rPr>
        <w:t xml:space="preserve">Vyjádření Krajský úřad Pardubického kraje odbor životního prostředí a zemědělství oddělení integrované prevence pod č.j.  KUPA-5622/2026-2 pod sp.zn. KUPA-5622/2026 OŽPZ OIP ze dne 3.3.2026, </w:t>
      </w:r>
    </w:p>
    <w:p w14:paraId="2CC47E95" w14:textId="77777777" w:rsidR="00A93791" w:rsidRPr="003A4CD7" w:rsidRDefault="00A93791" w:rsidP="00A93791">
      <w:pPr>
        <w:numPr>
          <w:ilvl w:val="0"/>
          <w:numId w:val="39"/>
        </w:numPr>
        <w:spacing w:before="120"/>
      </w:pPr>
      <w:r w:rsidRPr="003A4CD7">
        <w:rPr>
          <w:snapToGrid w:val="0"/>
        </w:rPr>
        <w:t xml:space="preserve">Vyjádření KRAJSKÝ ÚŘAD Pardubického kraje odbor životního prostředí a zemědělství pod KUPA-22746/2025-2 pod sp.zn. KUPA-22746/2025 OŽPZ OOP ze dne 18.11.2025, </w:t>
      </w:r>
    </w:p>
    <w:p w14:paraId="688402AB" w14:textId="2DED77D2" w:rsidR="00A93791" w:rsidRPr="003A4CD7" w:rsidRDefault="00A93791" w:rsidP="00A93791">
      <w:pPr>
        <w:numPr>
          <w:ilvl w:val="0"/>
          <w:numId w:val="39"/>
        </w:numPr>
        <w:spacing w:before="120"/>
      </w:pPr>
      <w:r w:rsidRPr="003A4CD7">
        <w:rPr>
          <w:snapToGrid w:val="0"/>
        </w:rPr>
        <w:t xml:space="preserve">Vyjádření Magistrát města Pardubic Kancelář </w:t>
      </w:r>
      <w:r w:rsidR="00283441" w:rsidRPr="003A4CD7">
        <w:rPr>
          <w:snapToGrid w:val="0"/>
        </w:rPr>
        <w:t>primátora – Oddělení</w:t>
      </w:r>
      <w:r w:rsidRPr="003A4CD7">
        <w:rPr>
          <w:snapToGrid w:val="0"/>
        </w:rPr>
        <w:t xml:space="preserve"> krizového řízení pod č.j.  MmP 132101/2025 ze dne 24.9.2025,  </w:t>
      </w:r>
    </w:p>
    <w:p w14:paraId="6A0A2A98" w14:textId="77777777" w:rsidR="00A93791" w:rsidRPr="003A4CD7" w:rsidRDefault="00A93791" w:rsidP="00A93791">
      <w:pPr>
        <w:numPr>
          <w:ilvl w:val="0"/>
          <w:numId w:val="39"/>
        </w:numPr>
        <w:spacing w:before="120"/>
      </w:pPr>
      <w:r w:rsidRPr="003A4CD7">
        <w:rPr>
          <w:snapToGrid w:val="0"/>
        </w:rPr>
        <w:t xml:space="preserve">stanovisko Magistrát města Pardubic Odbor správních agend/ úsek památkové péče pod č.j. MmP 132104/2024 pod sp.zn. SZ MmP 132104/2024 ze dne 21.10.2025, </w:t>
      </w:r>
    </w:p>
    <w:p w14:paraId="5A5C42B0" w14:textId="6F168C3A" w:rsidR="00A93791" w:rsidRPr="003A4CD7" w:rsidRDefault="00A93791" w:rsidP="00A93791">
      <w:pPr>
        <w:numPr>
          <w:ilvl w:val="0"/>
          <w:numId w:val="39"/>
        </w:numPr>
        <w:spacing w:before="120"/>
      </w:pPr>
      <w:r w:rsidRPr="003A4CD7">
        <w:rPr>
          <w:snapToGrid w:val="0"/>
        </w:rPr>
        <w:t xml:space="preserve">vyjádření Vodovody a Kanalizace Pardubice a.s. pod č.j. VS/Hav/2025/2844 ze dne 4.10.2025, </w:t>
      </w:r>
    </w:p>
    <w:p w14:paraId="1AC78B69" w14:textId="77777777" w:rsidR="00A93791" w:rsidRPr="003A4CD7" w:rsidRDefault="00A93791" w:rsidP="00A93791">
      <w:pPr>
        <w:numPr>
          <w:ilvl w:val="0"/>
          <w:numId w:val="39"/>
        </w:numPr>
        <w:spacing w:before="120"/>
      </w:pPr>
      <w:r w:rsidRPr="003A4CD7">
        <w:rPr>
          <w:snapToGrid w:val="0"/>
        </w:rPr>
        <w:t>vyjádření společnosti EOP Distribuce a.s.  pod zn. 148-26 ze dne 2.4.2026,</w:t>
      </w:r>
    </w:p>
    <w:p w14:paraId="6D27EB32" w14:textId="29929642" w:rsidR="00A93791" w:rsidRPr="003A4CD7" w:rsidRDefault="00A93791" w:rsidP="00A93791">
      <w:pPr>
        <w:numPr>
          <w:ilvl w:val="0"/>
          <w:numId w:val="39"/>
        </w:numPr>
        <w:spacing w:before="120"/>
      </w:pPr>
      <w:r w:rsidRPr="003A4CD7">
        <w:rPr>
          <w:snapToGrid w:val="0"/>
        </w:rPr>
        <w:t xml:space="preserve">sdělení ČEZ Distribuce a.s. pod zn. </w:t>
      </w:r>
      <w:r w:rsidR="00283441" w:rsidRPr="003A4CD7">
        <w:rPr>
          <w:snapToGrid w:val="0"/>
        </w:rPr>
        <w:t>0102522229 ze</w:t>
      </w:r>
      <w:r w:rsidRPr="003A4CD7">
        <w:rPr>
          <w:snapToGrid w:val="0"/>
        </w:rPr>
        <w:t xml:space="preserve"> dne 30.04.2026, </w:t>
      </w:r>
    </w:p>
    <w:p w14:paraId="7BB2EC83" w14:textId="32F372B8" w:rsidR="00A93791" w:rsidRPr="003A4CD7" w:rsidRDefault="00A93791" w:rsidP="00A93791">
      <w:pPr>
        <w:numPr>
          <w:ilvl w:val="0"/>
          <w:numId w:val="39"/>
        </w:numPr>
        <w:spacing w:before="120"/>
      </w:pPr>
      <w:r w:rsidRPr="003A4CD7">
        <w:rPr>
          <w:snapToGrid w:val="0"/>
        </w:rPr>
        <w:t xml:space="preserve">vyjádření pod zn. 001168829506 </w:t>
      </w:r>
      <w:r w:rsidR="00283441" w:rsidRPr="003A4CD7">
        <w:rPr>
          <w:snapToGrid w:val="0"/>
        </w:rPr>
        <w:t>Plzeň ze</w:t>
      </w:r>
      <w:r w:rsidRPr="003A4CD7">
        <w:rPr>
          <w:snapToGrid w:val="0"/>
        </w:rPr>
        <w:t xml:space="preserve"> dne 3. 10. 2025 - souhlas s činností a/nebo s umístěním stavby v ochranném pásmu zařízení distribuční soustavy, </w:t>
      </w:r>
    </w:p>
    <w:p w14:paraId="1AF9172E" w14:textId="77777777" w:rsidR="00A93791" w:rsidRPr="003A4CD7" w:rsidRDefault="00A93791" w:rsidP="00A93791">
      <w:pPr>
        <w:numPr>
          <w:ilvl w:val="0"/>
          <w:numId w:val="39"/>
        </w:numPr>
        <w:spacing w:before="120"/>
      </w:pPr>
      <w:r w:rsidRPr="003A4CD7">
        <w:rPr>
          <w:snapToGrid w:val="0"/>
        </w:rPr>
        <w:t xml:space="preserve">vyjádření ČEZ Distribuce a.s. pod zn. 001168829505 Plzeň ze dne 13. 10. 2025 - vyjádření k projektové dokumentaci ke stavbě ve smyslu energetického zákona a příslušných technických norem, </w:t>
      </w:r>
    </w:p>
    <w:p w14:paraId="1994C47A" w14:textId="428BD07D" w:rsidR="00A93791" w:rsidRPr="003A4CD7" w:rsidRDefault="00A93791" w:rsidP="00A93791">
      <w:pPr>
        <w:numPr>
          <w:ilvl w:val="0"/>
          <w:numId w:val="39"/>
        </w:numPr>
        <w:spacing w:before="120"/>
      </w:pPr>
      <w:r w:rsidRPr="003A4CD7">
        <w:rPr>
          <w:snapToGrid w:val="0"/>
        </w:rPr>
        <w:t xml:space="preserve">sdělení Telco Pro Services, a. s. pod zn. </w:t>
      </w:r>
      <w:r w:rsidR="00283441" w:rsidRPr="003A4CD7">
        <w:rPr>
          <w:snapToGrid w:val="0"/>
        </w:rPr>
        <w:t>0201927465 ze</w:t>
      </w:r>
      <w:r w:rsidRPr="003A4CD7">
        <w:rPr>
          <w:snapToGrid w:val="0"/>
        </w:rPr>
        <w:t xml:space="preserve"> dne 24.09.2025,</w:t>
      </w:r>
    </w:p>
    <w:p w14:paraId="4BE1F956" w14:textId="77777777" w:rsidR="00A93791" w:rsidRPr="003A4CD7" w:rsidRDefault="00A93791" w:rsidP="00A93791">
      <w:pPr>
        <w:numPr>
          <w:ilvl w:val="0"/>
          <w:numId w:val="39"/>
        </w:numPr>
        <w:spacing w:before="120"/>
      </w:pPr>
      <w:r w:rsidRPr="003A4CD7">
        <w:rPr>
          <w:snapToGrid w:val="0"/>
        </w:rPr>
        <w:t xml:space="preserve">stanovisko Telco Pro Services a.s.  pod zn. 25-326-GAL Galvas ze dne 1.10.2025, </w:t>
      </w:r>
    </w:p>
    <w:p w14:paraId="5DAFD12B" w14:textId="4E0999AA" w:rsidR="00A93791" w:rsidRPr="003A4CD7" w:rsidRDefault="00A93791" w:rsidP="00A93791">
      <w:pPr>
        <w:numPr>
          <w:ilvl w:val="0"/>
          <w:numId w:val="39"/>
        </w:numPr>
        <w:spacing w:before="120"/>
      </w:pPr>
      <w:r w:rsidRPr="003A4CD7">
        <w:rPr>
          <w:snapToGrid w:val="0"/>
        </w:rPr>
        <w:t xml:space="preserve">vyjádření Magistrát města Pardubic Odbor majetku a </w:t>
      </w:r>
      <w:r w:rsidR="00283441" w:rsidRPr="003A4CD7">
        <w:rPr>
          <w:snapToGrid w:val="0"/>
        </w:rPr>
        <w:t>investic pod</w:t>
      </w:r>
      <w:r w:rsidRPr="003A4CD7">
        <w:rPr>
          <w:snapToGrid w:val="0"/>
        </w:rPr>
        <w:t xml:space="preserve"> č.j. MmP 141106/2025 pod sp.zn.  SZ_MMP 140917/2025 ze dne 13.10.2025, </w:t>
      </w:r>
    </w:p>
    <w:p w14:paraId="1B5B445E" w14:textId="77777777" w:rsidR="00A93791" w:rsidRPr="003A4CD7" w:rsidRDefault="00A93791" w:rsidP="00A93791">
      <w:pPr>
        <w:numPr>
          <w:ilvl w:val="0"/>
          <w:numId w:val="39"/>
        </w:numPr>
        <w:spacing w:before="120"/>
      </w:pPr>
      <w:r w:rsidRPr="003A4CD7">
        <w:rPr>
          <w:snapToGrid w:val="0"/>
        </w:rPr>
        <w:t xml:space="preserve">vyjádření společnosti GasNet, s.r.o. pod zn. 5003422824 ze dne 24.9.2025,  </w:t>
      </w:r>
    </w:p>
    <w:p w14:paraId="06E5658A" w14:textId="77777777" w:rsidR="00A93791" w:rsidRPr="003A4CD7" w:rsidRDefault="00A93791" w:rsidP="00A93791">
      <w:pPr>
        <w:numPr>
          <w:ilvl w:val="0"/>
          <w:numId w:val="39"/>
        </w:numPr>
        <w:spacing w:before="120"/>
      </w:pPr>
      <w:r w:rsidRPr="003A4CD7">
        <w:rPr>
          <w:snapToGrid w:val="0"/>
        </w:rPr>
        <w:t xml:space="preserve">vyjádření Jaroslav Stodola – MEGASPHERA pod zn. 251027-03 ze dne 27.10.2025, </w:t>
      </w:r>
    </w:p>
    <w:p w14:paraId="0D23A7A8" w14:textId="77777777" w:rsidR="00A93791" w:rsidRPr="003A4CD7" w:rsidRDefault="00A93791" w:rsidP="00A93791">
      <w:pPr>
        <w:numPr>
          <w:ilvl w:val="0"/>
          <w:numId w:val="39"/>
        </w:numPr>
        <w:spacing w:before="120"/>
      </w:pPr>
      <w:r w:rsidRPr="003A4CD7">
        <w:rPr>
          <w:snapToGrid w:val="0"/>
        </w:rPr>
        <w:t xml:space="preserve">vyjádření společnosti CETIN a.s. pod č.j. 268290/25 pod č. žádosti: 0125 159 106 ze dne 28.9.2025, </w:t>
      </w:r>
    </w:p>
    <w:p w14:paraId="52469917" w14:textId="77777777" w:rsidR="00A93791" w:rsidRPr="003A4CD7" w:rsidRDefault="00A93791" w:rsidP="00A93791">
      <w:pPr>
        <w:numPr>
          <w:ilvl w:val="0"/>
          <w:numId w:val="39"/>
        </w:numPr>
        <w:spacing w:before="120"/>
      </w:pPr>
      <w:r w:rsidRPr="003A4CD7">
        <w:rPr>
          <w:snapToGrid w:val="0"/>
        </w:rPr>
        <w:t>vyjádření společnosti EDERA Group a.s. pod zn.419/280925/PC ze dne 28.9.2025,</w:t>
      </w:r>
    </w:p>
    <w:p w14:paraId="3F64B258" w14:textId="6A235580" w:rsidR="00A93791" w:rsidRPr="003A4CD7" w:rsidRDefault="00283441" w:rsidP="00A93791">
      <w:pPr>
        <w:numPr>
          <w:ilvl w:val="0"/>
          <w:numId w:val="39"/>
        </w:numPr>
        <w:spacing w:before="120"/>
      </w:pPr>
      <w:r w:rsidRPr="003A4CD7">
        <w:rPr>
          <w:snapToGrid w:val="0"/>
        </w:rPr>
        <w:t>vyjádření Služby</w:t>
      </w:r>
      <w:r w:rsidR="00A93791" w:rsidRPr="003A4CD7">
        <w:rPr>
          <w:snapToGrid w:val="0"/>
        </w:rPr>
        <w:t xml:space="preserve"> města Pardubic a.s. pod zn. 25534/IO ze dne </w:t>
      </w:r>
      <w:r w:rsidRPr="003A4CD7">
        <w:rPr>
          <w:snapToGrid w:val="0"/>
        </w:rPr>
        <w:t>3.10.2025,</w:t>
      </w:r>
      <w:r w:rsidR="00A93791" w:rsidRPr="003A4CD7">
        <w:rPr>
          <w:snapToGrid w:val="0"/>
        </w:rPr>
        <w:t xml:space="preserve"> </w:t>
      </w:r>
    </w:p>
    <w:p w14:paraId="3B378BF8" w14:textId="77777777" w:rsidR="00A93791" w:rsidRPr="003A4CD7" w:rsidRDefault="00A93791" w:rsidP="00A93791">
      <w:pPr>
        <w:numPr>
          <w:ilvl w:val="0"/>
          <w:numId w:val="39"/>
        </w:numPr>
        <w:spacing w:before="120"/>
      </w:pPr>
      <w:r w:rsidRPr="003A4CD7">
        <w:rPr>
          <w:snapToGrid w:val="0"/>
        </w:rPr>
        <w:t>Sdělení o existenci komunikačního vedení společnosti Telco Infrastructure, s.r.o pod zn. 1100290189 ze dne 24.9.2025,</w:t>
      </w:r>
    </w:p>
    <w:p w14:paraId="105DB07A" w14:textId="77777777" w:rsidR="00A93791" w:rsidRPr="003A4CD7" w:rsidRDefault="00A93791" w:rsidP="00A93791">
      <w:pPr>
        <w:numPr>
          <w:ilvl w:val="0"/>
          <w:numId w:val="39"/>
        </w:numPr>
        <w:spacing w:before="120"/>
      </w:pPr>
      <w:r w:rsidRPr="003A4CD7">
        <w:rPr>
          <w:snapToGrid w:val="0"/>
        </w:rPr>
        <w:t xml:space="preserve">Sdělení o existenci komunikačního vedení společnosti ČEZ ICT Services, a. s. pod zn. 0701024467 ze dne 24.9.2025, </w:t>
      </w:r>
    </w:p>
    <w:p w14:paraId="643BF69F" w14:textId="77777777" w:rsidR="00A93791" w:rsidRPr="003A4CD7" w:rsidRDefault="00A93791" w:rsidP="00A93791">
      <w:pPr>
        <w:numPr>
          <w:ilvl w:val="0"/>
          <w:numId w:val="39"/>
        </w:numPr>
        <w:spacing w:before="120"/>
      </w:pPr>
      <w:r w:rsidRPr="003A4CD7">
        <w:rPr>
          <w:snapToGrid w:val="0"/>
        </w:rPr>
        <w:lastRenderedPageBreak/>
        <w:t>Vyjádření k existenci podzemních sítí spol. České Radiokomunikace, a.s. pod zn. UPTS/OS/411165/2025 ze dne 26.9.2025,</w:t>
      </w:r>
    </w:p>
    <w:p w14:paraId="6FF5A9A4" w14:textId="77777777" w:rsidR="00A93791" w:rsidRPr="003A4CD7" w:rsidRDefault="00A93791" w:rsidP="00A93791">
      <w:pPr>
        <w:numPr>
          <w:ilvl w:val="0"/>
          <w:numId w:val="39"/>
        </w:numPr>
        <w:spacing w:before="120"/>
      </w:pPr>
      <w:r w:rsidRPr="003A4CD7">
        <w:rPr>
          <w:snapToGrid w:val="0"/>
        </w:rPr>
        <w:t xml:space="preserve"> Vyjádření a stanovení podmínek pro udělení souhlasu s umístěním stavby v ochranném pásmu sítě technické infrastruktury ( TI ) společnosti T-Mobile Czech Republic a.s. pod č.j. E52847/25 ze dne: 29.9.2025,  </w:t>
      </w:r>
    </w:p>
    <w:p w14:paraId="685561E2" w14:textId="77777777" w:rsidR="00A93791" w:rsidRPr="003A4CD7" w:rsidRDefault="00A93791" w:rsidP="00A93791">
      <w:pPr>
        <w:numPr>
          <w:ilvl w:val="0"/>
          <w:numId w:val="39"/>
        </w:numPr>
        <w:spacing w:before="120"/>
      </w:pPr>
      <w:r w:rsidRPr="003A4CD7">
        <w:rPr>
          <w:snapToGrid w:val="0"/>
        </w:rPr>
        <w:t>vyjádření společnosti Vodafone Czech Republic a.s. pod zn. 250925-1758874727 ze dne 25.9.2025,</w:t>
      </w:r>
    </w:p>
    <w:p w14:paraId="0FD08FA9" w14:textId="77777777" w:rsidR="00A93791" w:rsidRPr="003A4CD7" w:rsidRDefault="00A93791" w:rsidP="00A93791">
      <w:pPr>
        <w:numPr>
          <w:ilvl w:val="0"/>
          <w:numId w:val="39"/>
        </w:numPr>
        <w:spacing w:before="120"/>
      </w:pPr>
      <w:r w:rsidRPr="003A4CD7">
        <w:rPr>
          <w:snapToGrid w:val="0"/>
        </w:rPr>
        <w:t xml:space="preserve">vyjádření Elektrárny Opatovice a.s.  pod zn. 149-26 ze dne 2.4.2026, </w:t>
      </w:r>
    </w:p>
    <w:p w14:paraId="3480174D" w14:textId="77777777" w:rsidR="00A93791" w:rsidRPr="003A4CD7" w:rsidRDefault="00A93791" w:rsidP="00A93791">
      <w:pPr>
        <w:numPr>
          <w:ilvl w:val="0"/>
          <w:numId w:val="39"/>
        </w:numPr>
        <w:spacing w:before="120"/>
      </w:pPr>
      <w:r w:rsidRPr="003A4CD7">
        <w:rPr>
          <w:snapToGrid w:val="0"/>
        </w:rPr>
        <w:t xml:space="preserve">vyjádření Dopravní podnik Města Pardubice a.s. pod č.j. Lp/25/142e ze dne 25.9.2025, </w:t>
      </w:r>
    </w:p>
    <w:p w14:paraId="04B43E53" w14:textId="77777777" w:rsidR="00A93791" w:rsidRPr="003A4CD7" w:rsidRDefault="00A93791" w:rsidP="00A93791">
      <w:pPr>
        <w:numPr>
          <w:ilvl w:val="0"/>
          <w:numId w:val="39"/>
        </w:numPr>
        <w:spacing w:before="120"/>
      </w:pPr>
      <w:r w:rsidRPr="003A4CD7">
        <w:rPr>
          <w:snapToGrid w:val="0"/>
        </w:rPr>
        <w:t xml:space="preserve">vyjádření Ředitelství silnic a dálnic pod zn. RSD-493089/2025-21 ze dne 6.10.2025, </w:t>
      </w:r>
    </w:p>
    <w:p w14:paraId="33395D5E" w14:textId="77777777" w:rsidR="00A93791" w:rsidRPr="003A4CD7" w:rsidRDefault="00A93791" w:rsidP="00A93791">
      <w:pPr>
        <w:numPr>
          <w:ilvl w:val="0"/>
          <w:numId w:val="39"/>
        </w:numPr>
        <w:spacing w:before="120"/>
      </w:pPr>
      <w:r w:rsidRPr="003A4CD7">
        <w:rPr>
          <w:snapToGrid w:val="0"/>
        </w:rPr>
        <w:t xml:space="preserve">vyjádření Povodí Labe státní podnik pod PLa/2026/002403 ze dne 4.2.2026, </w:t>
      </w:r>
    </w:p>
    <w:p w14:paraId="00E02462" w14:textId="10681DE1" w:rsidR="00A93791" w:rsidRPr="003A4CD7" w:rsidRDefault="00A93791" w:rsidP="00A93791">
      <w:pPr>
        <w:numPr>
          <w:ilvl w:val="0"/>
          <w:numId w:val="39"/>
        </w:numPr>
        <w:spacing w:before="120"/>
      </w:pPr>
      <w:r w:rsidRPr="003A4CD7">
        <w:rPr>
          <w:snapToGrid w:val="0"/>
        </w:rPr>
        <w:t xml:space="preserve">vyjádření Městský obvod Pardubice II </w:t>
      </w:r>
      <w:r w:rsidR="00283441" w:rsidRPr="003A4CD7">
        <w:rPr>
          <w:snapToGrid w:val="0"/>
        </w:rPr>
        <w:t>pod Č.j.</w:t>
      </w:r>
      <w:r w:rsidRPr="003A4CD7">
        <w:rPr>
          <w:snapToGrid w:val="0"/>
        </w:rPr>
        <w:t xml:space="preserve">: 825/2026/ÚMOII/OŽPD/Pip pod sp.zn.  5592/2024 ze dne 5.2.2026. </w:t>
      </w:r>
    </w:p>
    <w:p w14:paraId="68FD4A02" w14:textId="59E30EED" w:rsidR="00A93791" w:rsidRPr="007E3979" w:rsidRDefault="00A93791" w:rsidP="00A93791">
      <w:pPr>
        <w:numPr>
          <w:ilvl w:val="0"/>
          <w:numId w:val="39"/>
        </w:numPr>
        <w:spacing w:before="120"/>
      </w:pPr>
      <w:r w:rsidRPr="003A4CD7">
        <w:t>stanovisk</w:t>
      </w:r>
      <w:r w:rsidR="003A4CD7" w:rsidRPr="003A4CD7">
        <w:t>o</w:t>
      </w:r>
      <w:r w:rsidRPr="003A4CD7">
        <w:t xml:space="preserve"> Krajského úřadu Pardubického kraje odbor životního prostředí a zemědělství pod č.j.</w:t>
      </w:r>
      <w:r w:rsidRPr="00AE23F8">
        <w:t xml:space="preserve"> KUPA-5180/2025-22</w:t>
      </w:r>
      <w:r>
        <w:t xml:space="preserve"> pod </w:t>
      </w:r>
      <w:r w:rsidRPr="00AE23F8">
        <w:t>Sp</w:t>
      </w:r>
      <w:r>
        <w:t xml:space="preserve">.zn. </w:t>
      </w:r>
      <w:r w:rsidRPr="00AE23F8">
        <w:t xml:space="preserve"> KUPA-5180/2025 OŽPZ</w:t>
      </w:r>
      <w:r>
        <w:t xml:space="preserve"> ze dne 29.4.2026.</w:t>
      </w:r>
    </w:p>
    <w:p w14:paraId="7B199E19" w14:textId="77777777" w:rsidR="003A4CD7" w:rsidRDefault="003A4CD7" w:rsidP="003A4CD7">
      <w:pPr>
        <w:spacing w:before="120"/>
        <w:jc w:val="both"/>
      </w:pPr>
      <w:r>
        <w:t>Základní zásady činnosti správních orgánů stanoví ve svých ustanoveních hlava II. části I. správního řádu, konkrétně ustanovení § 2 - § 8. Povinnost postupovat v souladu se zákony a ostatními právními předpisy ukládá stavebnímu úřadu zásada legality zakotvená v ustanovení § 2 odst. 1 správního řádu, z níž dále vychází zásada materiální pravdy zakotvená v ustanovení § 3 téže právní normy, která stanoví povinnost správního orgánu zvolit takový postup, při kterém bude zjištěn stav věci, o němž nejsou důvodné pochybnosti, a to v rozsahu, který je nezbytný pro soulad jeho úkonu s požadavky uvedenými v ustanovení § 2 správního řádu.</w:t>
      </w:r>
    </w:p>
    <w:p w14:paraId="20D3279C" w14:textId="77777777" w:rsidR="003A4CD7" w:rsidRDefault="003A4CD7" w:rsidP="003A4CD7">
      <w:pPr>
        <w:spacing w:before="120"/>
        <w:jc w:val="both"/>
      </w:pPr>
      <w:r>
        <w:t>V průběhu řízení proto postupoval stavební úřad v souladu se zákonem a ostatními právními předpisy, které jsou součástí právního řádu; uplatňoval svoji pravomoc pouze k těm účelům, k nimž mu byla zákonem nebo na základě zákona svěřena. Správní orgán šetří práva nabytá v dobré víře, jakož i oprávněné zájmy osob, jejichž se činnost správního orgánu v jednotlivém případě dotýká a může zasahovat do těchto práv jen za podmínek stanovených zákonem v nezbytném rozsahu. Správní orgán dbal, aby přijaté řešení bylo v souladu s veřejným zájmem a aby odpovídalo okolnostem daného případu, jakožto i na to, aby při rozhodování skutkově shodných nebo podobných případů nevznikaly nedůvodné rozdíly.</w:t>
      </w:r>
    </w:p>
    <w:p w14:paraId="5FA34F55" w14:textId="77777777" w:rsidR="003A4CD7" w:rsidRDefault="003A4CD7" w:rsidP="003A4CD7">
      <w:pPr>
        <w:widowControl w:val="0"/>
        <w:spacing w:before="120"/>
        <w:jc w:val="both"/>
      </w:pPr>
      <w:r w:rsidRPr="00537A82">
        <w:t>Rozsah a způsob zjišťování podkladů pro rozhodnutí stavební úřad určoval v souladu s ustanovením § 50 správního řádu</w:t>
      </w:r>
      <w:r>
        <w:t xml:space="preserve"> a </w:t>
      </w:r>
      <w:r w:rsidRPr="00537A82">
        <w:t>s</w:t>
      </w:r>
      <w:r>
        <w:t xml:space="preserve"> příslušnými </w:t>
      </w:r>
      <w:r w:rsidRPr="00537A82">
        <w:t>ustanovením</w:t>
      </w:r>
      <w:r>
        <w:t>i stavebního zákona</w:t>
      </w:r>
      <w:r w:rsidRPr="00537A82">
        <w:t xml:space="preserve">. Rozhodnutí stavebního úřadu vychází ze spolehlivě zjištěného stavu věci. </w:t>
      </w:r>
    </w:p>
    <w:p w14:paraId="17274A8C" w14:textId="77777777" w:rsidR="003A4CD7" w:rsidRDefault="003A4CD7" w:rsidP="003A4CD7">
      <w:pPr>
        <w:spacing w:before="120"/>
        <w:jc w:val="both"/>
      </w:pPr>
      <w:r w:rsidRPr="00303908">
        <w:t>Stavební úřad se také řídil Listinou základních práv a svobod, která je součástí ústavního pořádku České republiky, zejména ustanovením čl. 4, odst. 1 (</w:t>
      </w:r>
      <w:r>
        <w:t>p</w:t>
      </w:r>
      <w:r w:rsidRPr="00303908">
        <w:t>ovinnosti mohou být ukládány toliko na základě zákona a v jeho mezích a jen při zachování základních práv a svobod) a čl. 11 odst. 3 (</w:t>
      </w:r>
      <w:r>
        <w:t>v</w:t>
      </w:r>
      <w:r w:rsidRPr="00303908">
        <w:t>lastnictví zavazuje</w:t>
      </w:r>
      <w:r>
        <w:t>,</w:t>
      </w:r>
      <w:r w:rsidRPr="00303908">
        <w:t xml:space="preserve"> </w:t>
      </w:r>
      <w:r>
        <w:t>n</w:t>
      </w:r>
      <w:r w:rsidRPr="00303908">
        <w:t>esmí být zneužito na újmu práv druhých anebo v rozporu se zákonem chráněnými obecnými zájmy. Jeho výkon nesmí poškozovat lidské zdraví, přírodu a životní prostředí nad míru stanovenou zákonem)</w:t>
      </w:r>
      <w:r>
        <w:t>.</w:t>
      </w:r>
    </w:p>
    <w:p w14:paraId="357D3939" w14:textId="77777777" w:rsidR="006F287E" w:rsidRDefault="006F287E" w:rsidP="001A65FA">
      <w:pPr>
        <w:spacing w:before="120"/>
        <w:jc w:val="both"/>
      </w:pPr>
    </w:p>
    <w:p w14:paraId="63A753F2" w14:textId="77777777" w:rsidR="009A6652" w:rsidRPr="002D7E1D" w:rsidRDefault="009A6652" w:rsidP="009A6652">
      <w:pPr>
        <w:spacing w:before="120"/>
        <w:jc w:val="both"/>
      </w:pPr>
      <w:bookmarkStart w:id="1" w:name="_Hlk50439867"/>
      <w:r w:rsidRPr="002D7E1D">
        <w:t>Stavební úřad zajistil vzájemný soulad předložených závazných stanovisek dotčených orgánů vyžadovaných zvláštními předpisy a zahrnul je do podmínek rozhodnutí.</w:t>
      </w:r>
    </w:p>
    <w:p w14:paraId="3D6A97D7" w14:textId="77777777" w:rsidR="00C94C7B" w:rsidRDefault="00C94C7B" w:rsidP="00C94C7B">
      <w:pPr>
        <w:spacing w:before="120"/>
        <w:rPr>
          <w:lang w:eastAsia="zh-CN"/>
        </w:rPr>
      </w:pPr>
      <w:r>
        <w:t>Vypořádání s návrhy a námitkami účastníků:</w:t>
      </w:r>
    </w:p>
    <w:p w14:paraId="0F025295" w14:textId="477DF339" w:rsidR="00C94C7B" w:rsidRDefault="00C94C7B" w:rsidP="00C94C7B">
      <w:pPr>
        <w:numPr>
          <w:ilvl w:val="0"/>
          <w:numId w:val="35"/>
        </w:numPr>
        <w:spacing w:before="60"/>
        <w:ind w:left="426"/>
      </w:pPr>
      <w:r>
        <w:t xml:space="preserve"> Účastníci neuplatnili návrhy a námitky.</w:t>
      </w:r>
    </w:p>
    <w:p w14:paraId="6726DCC4" w14:textId="45E8B7C2" w:rsidR="00C94C7B" w:rsidRDefault="00C94C7B" w:rsidP="00C94C7B">
      <w:pPr>
        <w:spacing w:before="120"/>
      </w:pPr>
    </w:p>
    <w:p w14:paraId="1FDC19D8" w14:textId="77777777" w:rsidR="00C94C7B" w:rsidRPr="008C440B" w:rsidRDefault="00C94C7B" w:rsidP="00C94C7B">
      <w:pPr>
        <w:spacing w:before="120"/>
      </w:pPr>
      <w:r w:rsidRPr="008C440B">
        <w:t>Vypořádání s vyjádřeními účastníků k podkladům rozhodnutí:</w:t>
      </w:r>
    </w:p>
    <w:p w14:paraId="59D82538" w14:textId="78C588B4" w:rsidR="00C94C7B" w:rsidRPr="008C440B" w:rsidRDefault="00A93791" w:rsidP="00C94C7B">
      <w:pPr>
        <w:numPr>
          <w:ilvl w:val="0"/>
          <w:numId w:val="35"/>
        </w:numPr>
        <w:spacing w:before="60"/>
        <w:ind w:left="426"/>
      </w:pPr>
      <w:r>
        <w:t>Účastníci se k podkladům nevyjádřili</w:t>
      </w:r>
    </w:p>
    <w:p w14:paraId="5418C68F" w14:textId="77777777" w:rsidR="00C94C7B" w:rsidRPr="00236122" w:rsidRDefault="00C94C7B" w:rsidP="00C94C7B">
      <w:pPr>
        <w:spacing w:before="120"/>
      </w:pPr>
    </w:p>
    <w:p w14:paraId="7A2C8408" w14:textId="707305F9" w:rsidR="009A6652" w:rsidRPr="002D7E1D" w:rsidRDefault="009A6652" w:rsidP="009A6652">
      <w:pPr>
        <w:spacing w:before="120"/>
        <w:jc w:val="both"/>
      </w:pPr>
      <w:bookmarkStart w:id="2" w:name="_Hlk153055279"/>
      <w:r>
        <w:lastRenderedPageBreak/>
        <w:t>Stavební úřad posoudil změnu záměru podle</w:t>
      </w:r>
      <w:r w:rsidRPr="002D7E1D">
        <w:t xml:space="preserve"> § </w:t>
      </w:r>
      <w:r>
        <w:t>193</w:t>
      </w:r>
      <w:r w:rsidRPr="002D7E1D">
        <w:t xml:space="preserve"> </w:t>
      </w:r>
      <w:r w:rsidR="00C94C7B">
        <w:t>stavebního zákona</w:t>
      </w:r>
      <w:r>
        <w:t xml:space="preserve">, </w:t>
      </w:r>
      <w:r w:rsidRPr="002D7E1D">
        <w:t xml:space="preserve">a zjistil, že </w:t>
      </w:r>
      <w:r>
        <w:t>jejím</w:t>
      </w:r>
      <w:r w:rsidRPr="002D7E1D">
        <w:t xml:space="preserve"> uskutečněním nebo užíváním nejsou ohroženy zájmy chráněné stavebním zákonem, předpisy vydanými k jeho provedení a zvláštními předpisy. Projektová dokumentace </w:t>
      </w:r>
      <w:r>
        <w:t>změny záměru</w:t>
      </w:r>
      <w:r w:rsidRPr="002D7E1D">
        <w:t xml:space="preserve"> splňuje obecné požadavky na výstavbu. Stavební úřad v</w:t>
      </w:r>
      <w:r>
        <w:t> </w:t>
      </w:r>
      <w:r w:rsidRPr="002D7E1D">
        <w:t xml:space="preserve">průběhu řízení neshledal důvody, které by bránily povolení </w:t>
      </w:r>
      <w:r w:rsidR="002B4829">
        <w:t>změny záměru</w:t>
      </w:r>
      <w:r w:rsidRPr="002D7E1D">
        <w:t>.</w:t>
      </w:r>
    </w:p>
    <w:bookmarkEnd w:id="2"/>
    <w:p w14:paraId="18D2253D" w14:textId="77777777" w:rsidR="009A6652" w:rsidRDefault="009A6652" w:rsidP="009A6652">
      <w:pPr>
        <w:spacing w:before="120"/>
        <w:jc w:val="both"/>
      </w:pPr>
      <w:r>
        <w:t>Stavební úřad rozhodl, jak je uvedeno ve výroku rozhodnutí, za použití ustanovení právních předpisů ve výroku uvedených.</w:t>
      </w:r>
    </w:p>
    <w:bookmarkEnd w:id="1"/>
    <w:p w14:paraId="37B3027F" w14:textId="435D183C" w:rsidR="00C94C7B" w:rsidRPr="00107100" w:rsidRDefault="00C94C7B" w:rsidP="00C94C7B">
      <w:pPr>
        <w:spacing w:before="120"/>
      </w:pPr>
      <w:r w:rsidRPr="00107100">
        <w:t xml:space="preserve">Účastníci </w:t>
      </w:r>
      <w:r w:rsidR="00283441" w:rsidRPr="00107100">
        <w:t>řízení – další</w:t>
      </w:r>
      <w:r w:rsidRPr="00107100">
        <w:t xml:space="preserve"> dotčené osoby:</w:t>
      </w:r>
    </w:p>
    <w:p w14:paraId="69738BA4" w14:textId="5EDD1893" w:rsidR="00C94C7B" w:rsidRPr="00107100" w:rsidRDefault="00C94C7B" w:rsidP="00BF1497">
      <w:pPr>
        <w:spacing w:before="120"/>
      </w:pPr>
      <w:r>
        <w:t>YCF Czech, s.r.o., Vodovody a kanalizace Pardubice, a.s., EOP Distribuce, a.s., ČEZ Distribuce, a. s., Telco Pro Services, a. s., GasNet Služby, s.r.o., CETIN a.s., EDERA Group a.s., Služby města Pardubic a.s., T-Mobile Czech Republic a.s., Elektrárny Opatovice, a.s., Povodí Labe, státní podnik, Městský obvod Pardubice II, České Radiokomunikace a.s.</w:t>
      </w:r>
    </w:p>
    <w:p w14:paraId="1D6B2BC0" w14:textId="667CDAA7" w:rsidR="001A65FA" w:rsidRPr="00C05612" w:rsidRDefault="00C94C7B" w:rsidP="00BF1497">
      <w:pPr>
        <w:spacing w:before="120"/>
        <w:ind w:left="425"/>
      </w:pPr>
      <w:r w:rsidRPr="00107100">
        <w:t xml:space="preserve"> </w:t>
      </w:r>
    </w:p>
    <w:p w14:paraId="337A1514" w14:textId="77777777" w:rsidR="001A65FA" w:rsidRPr="00C05612" w:rsidRDefault="001A65FA" w:rsidP="001A65FA">
      <w:pPr>
        <w:spacing w:before="120"/>
        <w:rPr>
          <w:b/>
          <w:bCs/>
        </w:rPr>
      </w:pPr>
      <w:r w:rsidRPr="00C05612">
        <w:rPr>
          <w:b/>
          <w:bCs/>
        </w:rPr>
        <w:t>Poučení účastníků:</w:t>
      </w:r>
    </w:p>
    <w:p w14:paraId="6D87802C" w14:textId="49EC6299" w:rsidR="001A65FA" w:rsidRPr="00C05612" w:rsidRDefault="001A65FA" w:rsidP="001A65FA">
      <w:pPr>
        <w:spacing w:before="120"/>
        <w:jc w:val="both"/>
      </w:pPr>
      <w:r w:rsidRPr="00C05612">
        <w:t xml:space="preserve">Proti tomuto rozhodnutí </w:t>
      </w:r>
      <w:r w:rsidR="00C94C7B">
        <w:t>se lze odvolat do 15 dnů ode dne jeho oznámení k</w:t>
      </w:r>
      <w:r w:rsidRPr="00C05612">
        <w:t xml:space="preserve"> </w:t>
      </w:r>
      <w:r w:rsidR="00C94C7B">
        <w:t>Odbor majetkový, stavebního řádu a územního plánování Krajského úřadu Pardubického kraje</w:t>
      </w:r>
      <w:r w:rsidRPr="00C05612">
        <w:t xml:space="preserve"> podáním u zdejšího správního orgánu.</w:t>
      </w:r>
    </w:p>
    <w:p w14:paraId="024D0502" w14:textId="77777777" w:rsidR="001A65FA" w:rsidRPr="00C05612" w:rsidRDefault="001A65FA" w:rsidP="001A65FA">
      <w:pPr>
        <w:spacing w:before="120"/>
        <w:jc w:val="both"/>
      </w:pPr>
      <w:r w:rsidRPr="00C05612">
        <w:t xml:space="preserve">Odvolání </w:t>
      </w:r>
      <w:r w:rsidR="00213967">
        <w:t>se podává s potřebným počtem stejnopisů</w:t>
      </w:r>
      <w:r w:rsidRPr="00C05612">
        <w:t xml:space="preserve"> tak, aby jeden stejnopis zůstal správnímu orgánu a aby každý účastník dostal jeden stejnopis. Nepodá-li účastník potřebný počet stejnopisů, vyhotoví je správní orgán na náklady účastníka.</w:t>
      </w:r>
      <w:r w:rsidR="001E4F1C" w:rsidRPr="00C05612">
        <w:t xml:space="preserve"> </w:t>
      </w:r>
      <w:r w:rsidRPr="00C05612">
        <w:t>Odvoláním lze napadnout výrokovou část rozhodnutí, jednotlivý výrok nebo jeho vedlejší ustanovení. Odvolání jen proti odůvodnění rozhodnutí je nepřípustné.</w:t>
      </w:r>
    </w:p>
    <w:p w14:paraId="5FC5DC4A" w14:textId="0AAECAC9" w:rsidR="0032772C" w:rsidRPr="00C05612" w:rsidRDefault="0032772C" w:rsidP="0032772C">
      <w:pPr>
        <w:tabs>
          <w:tab w:val="left" w:pos="709"/>
          <w:tab w:val="left" w:pos="1134"/>
        </w:tabs>
        <w:spacing w:before="120"/>
        <w:jc w:val="both"/>
        <w:rPr>
          <w:color w:val="000000"/>
        </w:rPr>
      </w:pPr>
      <w:r w:rsidRPr="00C05612">
        <w:rPr>
          <w:color w:val="000000"/>
        </w:rPr>
        <w:t>Stavební úřad po dni nabytí právní moci povolení</w:t>
      </w:r>
      <w:r w:rsidR="009A6652">
        <w:rPr>
          <w:color w:val="000000"/>
        </w:rPr>
        <w:t xml:space="preserve"> změny záměru</w:t>
      </w:r>
      <w:r w:rsidRPr="00C05612">
        <w:rPr>
          <w:color w:val="000000"/>
        </w:rPr>
        <w:t xml:space="preserve"> zašle stavebníkovi jedno vyhotovení ověřené projektové dokumentace změny </w:t>
      </w:r>
      <w:r w:rsidR="009A6652">
        <w:rPr>
          <w:color w:val="000000"/>
        </w:rPr>
        <w:t>záměru</w:t>
      </w:r>
      <w:r w:rsidRPr="00C05612">
        <w:rPr>
          <w:color w:val="000000"/>
        </w:rPr>
        <w:t>. Další vyhotovení ověřené projektové dokumentace zašle vlastníkovi stavby, pokud není stavebníkem.</w:t>
      </w:r>
    </w:p>
    <w:p w14:paraId="44A0F66D" w14:textId="0C8F5CEE" w:rsidR="001A65FA" w:rsidRPr="00C05612" w:rsidRDefault="001A65FA" w:rsidP="001351C1">
      <w:pPr>
        <w:tabs>
          <w:tab w:val="left" w:pos="709"/>
          <w:tab w:val="left" w:pos="1134"/>
        </w:tabs>
        <w:spacing w:before="120"/>
        <w:jc w:val="both"/>
      </w:pPr>
      <w:r w:rsidRPr="00C05612">
        <w:t xml:space="preserve">Toto povolení pozbývá platnosti, jestliže změna </w:t>
      </w:r>
      <w:r w:rsidR="009A6652">
        <w:t>záměru</w:t>
      </w:r>
      <w:r w:rsidRPr="00C05612">
        <w:t xml:space="preserve"> nebude zahájena za doby platnosti původního povolení</w:t>
      </w:r>
      <w:r w:rsidR="009A6652">
        <w:t xml:space="preserve"> záměru</w:t>
      </w:r>
      <w:r w:rsidRPr="00C05612">
        <w:t xml:space="preserve">. Změna </w:t>
      </w:r>
      <w:r w:rsidR="009A6652">
        <w:t>záměru</w:t>
      </w:r>
      <w:r w:rsidRPr="00C05612">
        <w:t xml:space="preserve"> nesmí být zahájena, dokud toto rozhodnutí nenabude právní moci.</w:t>
      </w:r>
    </w:p>
    <w:p w14:paraId="54EB1E97" w14:textId="77777777" w:rsidR="00C94C7B" w:rsidRPr="002059FF" w:rsidRDefault="00C94C7B" w:rsidP="00C94C7B"/>
    <w:p w14:paraId="5B015F32" w14:textId="77777777" w:rsidR="00C94C7B" w:rsidRPr="002059FF" w:rsidRDefault="00C94C7B" w:rsidP="00C94C7B"/>
    <w:p w14:paraId="5EADE0EC" w14:textId="77777777" w:rsidR="00C94C7B" w:rsidRPr="002059FF" w:rsidRDefault="00C94C7B" w:rsidP="00C94C7B"/>
    <w:p w14:paraId="4F9A9CD1" w14:textId="04084794" w:rsidR="00C94C7B" w:rsidRPr="002059FF" w:rsidRDefault="00C94C7B" w:rsidP="00C94C7B">
      <w:pPr>
        <w:jc w:val="both"/>
      </w:pPr>
    </w:p>
    <w:p w14:paraId="797EEB05" w14:textId="716B3014" w:rsidR="00C94C7B" w:rsidRPr="002059FF" w:rsidRDefault="00C94C7B" w:rsidP="00C94C7B">
      <w:pPr>
        <w:ind w:left="2268"/>
        <w:jc w:val="center"/>
      </w:pPr>
      <w:r>
        <w:t>Marcela Sekyrková</w:t>
      </w:r>
    </w:p>
    <w:p w14:paraId="150B0AA4" w14:textId="4BE3287C" w:rsidR="00C94C7B" w:rsidRPr="002059FF" w:rsidRDefault="00C94C7B" w:rsidP="00C94C7B">
      <w:pPr>
        <w:ind w:left="2268"/>
        <w:jc w:val="center"/>
      </w:pPr>
      <w:r>
        <w:t>referent stavebního úřadu</w:t>
      </w:r>
    </w:p>
    <w:p w14:paraId="63A3F7BD" w14:textId="6C93FF31" w:rsidR="00C94C7B" w:rsidRPr="002059FF" w:rsidRDefault="00C94C7B" w:rsidP="00C94C7B">
      <w:r w:rsidRPr="002059FF">
        <w:t xml:space="preserve"> </w:t>
      </w:r>
    </w:p>
    <w:p w14:paraId="77CF1973" w14:textId="6D6C7608" w:rsidR="00C94C7B" w:rsidRPr="002059FF" w:rsidRDefault="00C94C7B" w:rsidP="00C94C7B">
      <w:r w:rsidRPr="002059FF">
        <w:cr/>
      </w:r>
    </w:p>
    <w:p w14:paraId="6E1A8185" w14:textId="29664ED6" w:rsidR="00F05E1E" w:rsidRDefault="00F05E1E" w:rsidP="00F05E1E">
      <w:pPr>
        <w:jc w:val="both"/>
        <w:rPr>
          <w:lang w:eastAsia="zh-CN"/>
        </w:rPr>
      </w:pPr>
    </w:p>
    <w:p w14:paraId="09E7C7ED" w14:textId="77777777" w:rsidR="00F05E1E" w:rsidRDefault="00F05E1E" w:rsidP="00F05E1E">
      <w:pPr>
        <w:spacing w:after="60"/>
      </w:pPr>
      <w:r>
        <w:rPr>
          <w:b/>
          <w:bCs/>
        </w:rPr>
        <w:t>Poplatek</w:t>
      </w:r>
      <w:r>
        <w:t>:</w:t>
      </w:r>
    </w:p>
    <w:p w14:paraId="1BED8546" w14:textId="0AFF7CC4" w:rsidR="00F05E1E" w:rsidRDefault="00F05E1E" w:rsidP="00F05E1E">
      <w:r>
        <w:t xml:space="preserve">Správní poplatek podle </w:t>
      </w:r>
      <w:r w:rsidR="00C94C7B">
        <w:t>zákona č. 634/2004 Sb., o správních poplatcích</w:t>
      </w:r>
      <w:r>
        <w:t xml:space="preserve"> </w:t>
      </w:r>
      <w:r w:rsidR="00C94C7B">
        <w:t>položky 18 odst. 4 písm. c) ve výši 5000 Kč byl zaplacen.</w:t>
      </w:r>
    </w:p>
    <w:p w14:paraId="3008F61B" w14:textId="77777777" w:rsidR="0010704C" w:rsidRDefault="0010704C" w:rsidP="00BF1497">
      <w:pPr>
        <w:spacing w:after="60"/>
        <w:rPr>
          <w:b/>
          <w:bCs/>
        </w:rPr>
      </w:pPr>
    </w:p>
    <w:p w14:paraId="4FFC93D7" w14:textId="77777777" w:rsidR="0010704C" w:rsidRDefault="0010704C" w:rsidP="00BF1497">
      <w:pPr>
        <w:spacing w:after="60"/>
        <w:rPr>
          <w:b/>
          <w:bCs/>
        </w:rPr>
      </w:pPr>
    </w:p>
    <w:p w14:paraId="6261DD2B" w14:textId="62D63D5A" w:rsidR="00BF1497" w:rsidRPr="000541F2" w:rsidRDefault="00BF1497" w:rsidP="00BF1497">
      <w:pPr>
        <w:spacing w:after="60"/>
        <w:rPr>
          <w:b/>
          <w:bCs/>
        </w:rPr>
      </w:pPr>
      <w:r w:rsidRPr="000541F2">
        <w:rPr>
          <w:b/>
          <w:bCs/>
        </w:rPr>
        <w:t>Obdrží:</w:t>
      </w:r>
    </w:p>
    <w:p w14:paraId="5F6E94E8" w14:textId="380A63A9" w:rsidR="00BF1497" w:rsidRDefault="00BF1497" w:rsidP="00BF1497">
      <w:r w:rsidRPr="00BE5D02">
        <w:rPr>
          <w:b/>
          <w:bCs/>
          <w:i/>
          <w:iCs/>
          <w:u w:val="single"/>
        </w:rPr>
        <w:t xml:space="preserve"> </w:t>
      </w:r>
      <w:r w:rsidRPr="000E2214">
        <w:rPr>
          <w:b/>
          <w:bCs/>
          <w:i/>
          <w:iCs/>
          <w:u w:val="single"/>
        </w:rPr>
        <w:t>účastníci řízení podle § 182 písm. a) stavebního zákona (DS):</w:t>
      </w:r>
      <w:r w:rsidRPr="000E2214">
        <w:rPr>
          <w:b/>
          <w:bCs/>
          <w:i/>
          <w:iCs/>
          <w:u w:val="single"/>
        </w:rPr>
        <w:br/>
      </w:r>
      <w:r>
        <w:br/>
        <w:t>MHAP s.r.o., IDDS: hjtxms9</w:t>
      </w:r>
      <w:r>
        <w:br/>
      </w:r>
      <w:r>
        <w:tab/>
        <w:t xml:space="preserve">sídlo: Olbrachtova č.p. 1980/5, 140 </w:t>
      </w:r>
      <w:r w:rsidR="00283441">
        <w:t>00 Praha</w:t>
      </w:r>
      <w:r>
        <w:t xml:space="preserve"> 4-Krč</w:t>
      </w:r>
      <w:r>
        <w:br/>
      </w:r>
      <w:r w:rsidRPr="00793F94">
        <w:rPr>
          <w:b/>
          <w:bCs/>
          <w:u w:val="single"/>
        </w:rPr>
        <w:t>Ing. arch. Radovan Hlubuček, IDDS: 8k3n9t5</w:t>
      </w:r>
      <w:r w:rsidRPr="00793F94">
        <w:rPr>
          <w:b/>
          <w:bCs/>
          <w:u w:val="single"/>
        </w:rPr>
        <w:br/>
      </w:r>
      <w:r w:rsidRPr="00793F94">
        <w:rPr>
          <w:b/>
          <w:bCs/>
          <w:u w:val="single"/>
        </w:rPr>
        <w:tab/>
        <w:t>místo podnikání: Jalovcová č.p. 237/6, Malšova Lhota, 500 09  Hradec Králové 9</w:t>
      </w:r>
      <w:r w:rsidRPr="00793F94">
        <w:rPr>
          <w:b/>
          <w:bCs/>
          <w:u w:val="single"/>
        </w:rPr>
        <w:br/>
      </w:r>
    </w:p>
    <w:p w14:paraId="305383C4" w14:textId="77777777" w:rsidR="00BF1497" w:rsidRDefault="00BF1497" w:rsidP="00BF1497"/>
    <w:p w14:paraId="0EF2B6DF" w14:textId="77777777" w:rsidR="00BF1497" w:rsidRDefault="00BF1497" w:rsidP="00BF1497">
      <w:r w:rsidRPr="000E2214">
        <w:rPr>
          <w:b/>
          <w:bCs/>
          <w:i/>
          <w:iCs/>
          <w:u w:val="single"/>
        </w:rPr>
        <w:t>účastníci řízení podle § 182 písm. b) stavebního zákona (DS):</w:t>
      </w:r>
    </w:p>
    <w:p w14:paraId="08DC0940" w14:textId="3568ABC5" w:rsidR="00BF1497" w:rsidRDefault="00BF1497" w:rsidP="00BF1497">
      <w:r>
        <w:t>Městský obvod Pardubice II, IDDS: hhrb36i</w:t>
      </w:r>
      <w:r>
        <w:br/>
      </w:r>
      <w:r>
        <w:tab/>
        <w:t xml:space="preserve">sídlo: Chemiků č.p. 128, Pardubice II-Polabiny, 530 </w:t>
      </w:r>
      <w:r w:rsidR="00283441">
        <w:t>09 Pardubice</w:t>
      </w:r>
      <w:r>
        <w:t xml:space="preserve"> 9</w:t>
      </w:r>
      <w:r>
        <w:br/>
      </w:r>
    </w:p>
    <w:p w14:paraId="7C5B9FAF" w14:textId="77777777" w:rsidR="00BF1497" w:rsidRDefault="00BF1497" w:rsidP="00BF1497"/>
    <w:p w14:paraId="6209E8B2" w14:textId="77777777" w:rsidR="00BF1497" w:rsidRDefault="00BF1497" w:rsidP="00BF1497">
      <w:pPr>
        <w:rPr>
          <w:b/>
          <w:bCs/>
          <w:i/>
          <w:iCs/>
          <w:u w:val="single"/>
        </w:rPr>
      </w:pPr>
      <w:r w:rsidRPr="000E2214">
        <w:rPr>
          <w:b/>
          <w:bCs/>
          <w:i/>
          <w:iCs/>
          <w:u w:val="single"/>
        </w:rPr>
        <w:lastRenderedPageBreak/>
        <w:t>účastníci řízení podle § 182 písm. c) stavebního zákona (DS):</w:t>
      </w:r>
    </w:p>
    <w:p w14:paraId="3130D2B3" w14:textId="50054804" w:rsidR="00BF1497" w:rsidRDefault="00BF1497" w:rsidP="00BF1497">
      <w:r>
        <w:br/>
        <w:t>YCF Czech, s.r.o., IDDS: 7dr8mf6</w:t>
      </w:r>
      <w:r>
        <w:br/>
      </w:r>
      <w:r>
        <w:tab/>
        <w:t>sídlo: tř. Kosmonautů č.p. 1221/2a, 779 00  Olomouc 9</w:t>
      </w:r>
      <w:r>
        <w:br/>
        <w:t>Vodovody a kanalizace Pardubice, a.s., IDDS: xsdgx3v</w:t>
      </w:r>
      <w:r>
        <w:br/>
      </w:r>
      <w:r>
        <w:tab/>
        <w:t>sídlo: Teplého č.p. 2014, Zelené Předměstí, 530 02  Pardubice 2</w:t>
      </w:r>
      <w:r>
        <w:br/>
        <w:t>EOP Distribuce, a.s., IDDS: gvjsp6d</w:t>
      </w:r>
      <w:r>
        <w:br/>
      </w:r>
      <w:r>
        <w:tab/>
        <w:t>sídlo: Opatovice nad Labem č.p. 478, 533 45  Opatovice nad Labem</w:t>
      </w:r>
      <w:r>
        <w:br/>
        <w:t>ČEZ Distribuce, a. s., IDDS: v95uqfy</w:t>
      </w:r>
      <w:r>
        <w:br/>
      </w:r>
      <w:r>
        <w:tab/>
        <w:t>sídlo: Teplická č.p. 874/8, Děčín IV-Podmokly, 405 02  Děčín 2</w:t>
      </w:r>
      <w:r>
        <w:br/>
        <w:t>Telco Pro Services, a. s., IDDS: id6pgkc</w:t>
      </w:r>
      <w:r>
        <w:br/>
      </w:r>
      <w:r>
        <w:tab/>
        <w:t>sídlo: Duhová č.p. 1531/3, 140 00  Praha 4-Michle</w:t>
      </w:r>
      <w:r>
        <w:br/>
        <w:t>GasNet Služby, s.r.o., IDDS: jnnyjs6</w:t>
      </w:r>
      <w:r>
        <w:br/>
      </w:r>
      <w:r>
        <w:tab/>
        <w:t>sídlo: Plynárenská č.p. 499/1, Zábrdovice, 602 00  Brno 2</w:t>
      </w:r>
      <w:r>
        <w:br/>
        <w:t>CETIN a.s., IDDS: qa7425t</w:t>
      </w:r>
      <w:r>
        <w:br/>
      </w:r>
      <w:r>
        <w:tab/>
        <w:t>sídlo: Českomoravská č.p. 2510/19, 190 00  Praha 9-Libeň</w:t>
      </w:r>
      <w:r>
        <w:br/>
        <w:t>EDERA Group a.s., IDDS: bz2r37g</w:t>
      </w:r>
      <w:r>
        <w:br/>
      </w:r>
      <w:r>
        <w:tab/>
        <w:t>sídlo: Arnošta z Pardubic č.p. 2789, Zelené Předměstí, 530 02  Pardubice 2</w:t>
      </w:r>
      <w:r>
        <w:br/>
        <w:t>Služby města Pardubic a.s., IDDS: yc9gb95</w:t>
      </w:r>
      <w:r>
        <w:br/>
      </w:r>
      <w:r>
        <w:tab/>
        <w:t>sídlo: Hůrka č.p. 1803, Bílé Předměstí, 530 12  Pardubice 12</w:t>
      </w:r>
      <w:r>
        <w:br/>
        <w:t>T-Mobile Czech Republic a.s., IDDS: ygwch5i</w:t>
      </w:r>
      <w:r>
        <w:br/>
      </w:r>
      <w:r>
        <w:tab/>
        <w:t>sídlo: Tomíčkova č.p. 2144/1, Praha 4-Chodov, 148 00  Praha 414</w:t>
      </w:r>
      <w:r>
        <w:br/>
        <w:t>Elektrárny Opatovice, a.s., IDDS: gvjsp6d</w:t>
      </w:r>
      <w:r>
        <w:br/>
      </w:r>
      <w:r>
        <w:tab/>
        <w:t>sídlo: 533 45  Opatovice nad Labem</w:t>
      </w:r>
      <w:r>
        <w:br/>
        <w:t>Povodí Labe, státní podnik, IDDS: dbyt8g2</w:t>
      </w:r>
      <w:r>
        <w:br/>
      </w:r>
      <w:r>
        <w:tab/>
        <w:t>sídlo: Víta Nejedlého č.p. 951/8, Slezské Předměstí, 500 03  Hradec Králové 3</w:t>
      </w:r>
      <w:r>
        <w:br/>
        <w:t>Městský obvod Pardubice II, IDDS: hhrb36i</w:t>
      </w:r>
      <w:r>
        <w:br/>
      </w:r>
      <w:r>
        <w:tab/>
        <w:t>sídlo: Chemiků č.p. 128, Pardubice II-Polabiny, 530 09  Pardubice 9</w:t>
      </w:r>
    </w:p>
    <w:p w14:paraId="268CD530" w14:textId="21874C58" w:rsidR="00523B67" w:rsidRDefault="00523B67" w:rsidP="00523B67">
      <w:r>
        <w:t>České Radiokomunikace a.s., IDDS: g74ug4f</w:t>
      </w:r>
      <w:r>
        <w:br/>
      </w:r>
      <w:r>
        <w:tab/>
        <w:t xml:space="preserve">sídlo: U nákladového nádraží č.p. 3144/4, 130 </w:t>
      </w:r>
      <w:r w:rsidR="00283441">
        <w:t>00 Praha</w:t>
      </w:r>
      <w:r>
        <w:t xml:space="preserve"> </w:t>
      </w:r>
      <w:r w:rsidR="00283441">
        <w:t>3 – Strašnice</w:t>
      </w:r>
    </w:p>
    <w:p w14:paraId="203EDC0E" w14:textId="77777777" w:rsidR="00523B67" w:rsidRDefault="00523B67" w:rsidP="00BF1497"/>
    <w:p w14:paraId="390FF54B" w14:textId="77777777" w:rsidR="00BF1497" w:rsidRDefault="00BF1497" w:rsidP="00BF1497"/>
    <w:p w14:paraId="3442170A" w14:textId="77777777" w:rsidR="00BF1497" w:rsidRDefault="00BF1497" w:rsidP="00BF1497">
      <w:pPr>
        <w:rPr>
          <w:b/>
          <w:bCs/>
          <w:i/>
          <w:iCs/>
          <w:u w:val="single"/>
        </w:rPr>
      </w:pPr>
      <w:r w:rsidRPr="000E2214">
        <w:rPr>
          <w:b/>
          <w:bCs/>
          <w:i/>
          <w:iCs/>
          <w:u w:val="single"/>
        </w:rPr>
        <w:t>účastníci řízení podle § 182 písm. d) stavebního zákona (veřejná vyhláška):</w:t>
      </w:r>
    </w:p>
    <w:p w14:paraId="667A9779" w14:textId="77777777" w:rsidR="00BF1497" w:rsidRPr="000B23DA" w:rsidRDefault="00BF1497" w:rsidP="00BF1497">
      <w:pPr>
        <w:spacing w:before="120"/>
      </w:pPr>
      <w:r w:rsidRPr="000B23DA">
        <w:t>Osoby s vlastnickými nebo jinými věcnými právy k sousedním pozemkům:</w:t>
      </w:r>
    </w:p>
    <w:p w14:paraId="0811E9AF" w14:textId="77777777" w:rsidR="00BF1497" w:rsidRPr="000B23DA" w:rsidRDefault="00BF1497" w:rsidP="00BF1497">
      <w:pPr>
        <w:spacing w:before="60"/>
      </w:pPr>
      <w:r>
        <w:t>parc. č. 1557/7, 1557/9, 1557/6, 1572/10, 1574/12, 1579/4, 1581/3, 1582/4, 1584/7, 1584/8, 1584/9, 1584/10, 1584/12, 1591/4, 1601/14, 1601/15, 3698/8, 4358, 4381, 4382/5, 4382/6, 4385/1, 4385/2, 4385/3, 4386, 4388, 4389, 4390, 5168/1 v katastrálním území Pardubice, parc. č. 937/3 v katastrálním území Staré Hradiště</w:t>
      </w:r>
    </w:p>
    <w:p w14:paraId="22EF0B7F" w14:textId="77777777" w:rsidR="00BF1497" w:rsidRDefault="00BF1497" w:rsidP="00BF1497"/>
    <w:p w14:paraId="4798C0AE" w14:textId="77777777" w:rsidR="00BF1497" w:rsidRPr="000B23DA" w:rsidRDefault="00BF1497" w:rsidP="00BF1497">
      <w:r>
        <w:t xml:space="preserve"> </w:t>
      </w:r>
      <w:r>
        <w:br/>
        <w:t>dotčené orgány</w:t>
      </w:r>
      <w:r>
        <w:br/>
        <w:t>Sekce ekonomická a majetková Ministerstva obrany, odbor ochrany územních zájmů a státního odborného dozoru, IDDS: hjyaavk</w:t>
      </w:r>
      <w:r>
        <w:br/>
      </w:r>
      <w:r>
        <w:tab/>
        <w:t>sídlo: Tychonova č.p. 221/1, 160 00  Praha 6-Hradčany</w:t>
      </w:r>
      <w:r>
        <w:br/>
        <w:t>Krajská hygienická stanice Pardubického kraje se sídlem v Pardubicích, IDDS: 23wai86</w:t>
      </w:r>
      <w:r>
        <w:br/>
      </w:r>
      <w:r>
        <w:tab/>
        <w:t>sídlo: Mezi Mosty č.p. 1793, Bílé Předměstí, 530 03  Pardubice 3</w:t>
      </w:r>
      <w:r>
        <w:br/>
        <w:t>Krajské ředitelství policie Pardubického kraje, Krajské ředitelství policie Pardubického kraje, IDDS: ndihp32</w:t>
      </w:r>
      <w:r>
        <w:br/>
      </w:r>
      <w:r>
        <w:tab/>
        <w:t>sídlo: Na Spravedlnosti č.p. 2516, Zelené Předměstí, 530 02  Pardubice 2</w:t>
      </w:r>
      <w:r>
        <w:br/>
        <w:t>Úřad pro civilní letectví, IDDS: v8gaaz5</w:t>
      </w:r>
      <w:r>
        <w:br/>
      </w:r>
      <w:r>
        <w:tab/>
        <w:t>sídlo: Letiště RUZYNĚ, 160 08  Praha 6</w:t>
      </w:r>
      <w:r>
        <w:br/>
        <w:t>Úřad městského obvodu Pardubice II, OŽPD, IDDS: hhrb36i</w:t>
      </w:r>
      <w:r>
        <w:br/>
      </w:r>
      <w:r>
        <w:tab/>
        <w:t>sídlo: Chemiků č.p. 128, 530 09  Pardubice 9</w:t>
      </w:r>
      <w:r>
        <w:br/>
        <w:t>Krajský úřad Pardubického kraje, odbor životního prostředí a zemědělství, IDDS: z28bwu9</w:t>
      </w:r>
      <w:r>
        <w:br/>
      </w:r>
      <w:r>
        <w:tab/>
        <w:t>sídlo: Komenského náměstí č.p. 125, Pardubice-Staré Město, 530 02  Pardubice 2</w:t>
      </w:r>
      <w:r>
        <w:br/>
        <w:t>Magistrát města Pardubic, odbor životního prostředí, Štrossova č.p. 44, 530 03  Pardubice 3</w:t>
      </w:r>
      <w:r>
        <w:br/>
        <w:t xml:space="preserve">Magistrát města Pardubic, Odbor majetku a investic, technické odd. Pernštýnské náměstí č.p. 1, 530 21  </w:t>
      </w:r>
      <w:r>
        <w:lastRenderedPageBreak/>
        <w:t>Pardubice</w:t>
      </w:r>
      <w:r>
        <w:br/>
        <w:t>Magistrát města Pardubic, odbor správních agend, úsek památkové péče, náměstí Republiky č.p. 12, 530 21  Pardubice</w:t>
      </w:r>
      <w:r>
        <w:br/>
        <w:t>Magistrát města Pardubic, kancelář primátora, oddělení krizového řízení, IDDS: ukzbx4z</w:t>
      </w:r>
      <w:r>
        <w:br/>
      </w:r>
      <w:r>
        <w:tab/>
        <w:t>sídlo: náměstí Republiky č.p. 12, 530 21  Pardubice-Staré Město</w:t>
      </w:r>
      <w:r>
        <w:br/>
      </w:r>
    </w:p>
    <w:p w14:paraId="4A24C03B" w14:textId="77777777" w:rsidR="00BF1497" w:rsidRPr="00530009" w:rsidRDefault="00BF1497" w:rsidP="00BF1497">
      <w:r w:rsidRPr="000B23DA">
        <w:t xml:space="preserve"> </w:t>
      </w:r>
    </w:p>
    <w:p w14:paraId="7EEF7C49" w14:textId="77777777" w:rsidR="00BF1497" w:rsidRDefault="00BF1497" w:rsidP="00BF1497">
      <w:pPr>
        <w:rPr>
          <w:b/>
          <w:bCs/>
        </w:rPr>
      </w:pPr>
    </w:p>
    <w:p w14:paraId="447FE917" w14:textId="77777777" w:rsidR="00BF1497" w:rsidRPr="00530009" w:rsidRDefault="00BF1497" w:rsidP="00BF1497">
      <w:pPr>
        <w:rPr>
          <w:b/>
          <w:bCs/>
        </w:rPr>
      </w:pPr>
      <w:r w:rsidRPr="00530009">
        <w:rPr>
          <w:b/>
          <w:bCs/>
        </w:rPr>
        <w:t>Toto oznámení musí být vyvěšeno po dobu 15 dnů.</w:t>
      </w:r>
    </w:p>
    <w:p w14:paraId="7A1DF8D5" w14:textId="77777777" w:rsidR="00BF1497" w:rsidRPr="00530009" w:rsidRDefault="00BF1497" w:rsidP="00BF1497"/>
    <w:p w14:paraId="6AE00FA4" w14:textId="77777777" w:rsidR="00BF1497" w:rsidRPr="00530009" w:rsidRDefault="00BF1497" w:rsidP="00BF1497">
      <w:r w:rsidRPr="00530009">
        <w:t>Vyvěšeno dne: ..............................</w:t>
      </w:r>
      <w:r w:rsidRPr="00530009">
        <w:tab/>
      </w:r>
      <w:r w:rsidRPr="00530009">
        <w:tab/>
      </w:r>
      <w:r w:rsidRPr="00530009">
        <w:tab/>
        <w:t>Sejmuto dne: ....................................</w:t>
      </w:r>
    </w:p>
    <w:p w14:paraId="30C507FB" w14:textId="77777777" w:rsidR="00BF1497" w:rsidRPr="00530009" w:rsidRDefault="00BF1497" w:rsidP="00BF1497"/>
    <w:p w14:paraId="11CFF656" w14:textId="77777777" w:rsidR="00BF1497" w:rsidRPr="00530009" w:rsidRDefault="00BF1497" w:rsidP="00BF1497"/>
    <w:p w14:paraId="722A0606" w14:textId="77777777" w:rsidR="00BF1497" w:rsidRPr="00530009" w:rsidRDefault="00BF1497" w:rsidP="00BF1497"/>
    <w:p w14:paraId="25B601E8" w14:textId="77777777" w:rsidR="00BF1497" w:rsidRPr="00530009" w:rsidRDefault="00BF1497" w:rsidP="00BF1497"/>
    <w:p w14:paraId="67D73A98" w14:textId="7381E007" w:rsidR="00B7088B" w:rsidRPr="00C05612" w:rsidRDefault="00BF1497" w:rsidP="00D657F3">
      <w:r w:rsidRPr="00530009">
        <w:t>Razítko, podpis orgánu, který potvrzuje vyvěšení a sejmutí oznámení.</w:t>
      </w:r>
    </w:p>
    <w:sectPr w:rsidR="00B7088B" w:rsidRPr="00C05612" w:rsidSect="009177E6">
      <w:headerReference w:type="default" r:id="rId8"/>
      <w:type w:val="continuous"/>
      <w:pgSz w:w="11906" w:h="16838"/>
      <w:pgMar w:top="851" w:right="1134" w:bottom="851" w:left="1418" w:header="709" w:footer="709" w:gutter="0"/>
      <w:cols w:space="709"/>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3718F" w14:textId="77777777" w:rsidR="004E2660" w:rsidRDefault="004E2660">
      <w:r>
        <w:separator/>
      </w:r>
    </w:p>
  </w:endnote>
  <w:endnote w:type="continuationSeparator" w:id="0">
    <w:p w14:paraId="6B828B89" w14:textId="77777777" w:rsidR="004E2660" w:rsidRDefault="004E2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Itc TOT">
    <w:altName w:val="Cambria"/>
    <w:panose1 w:val="00000000000000000000"/>
    <w:charset w:val="EE"/>
    <w:family w:val="roman"/>
    <w:notTrueType/>
    <w:pitch w:val="default"/>
    <w:sig w:usb0="00000005" w:usb1="00000000" w:usb2="00000000" w:usb3="00000000" w:csb0="00000002" w:csb1="00000000"/>
  </w:font>
  <w:font w:name="Garamond">
    <w:panose1 w:val="02020404030301010803"/>
    <w:charset w:val="EE"/>
    <w:family w:val="roman"/>
    <w:pitch w:val="variable"/>
    <w:sig w:usb0="00000287" w:usb1="00000000" w:usb2="00000000" w:usb3="00000000" w:csb0="0000009F" w:csb1="00000000"/>
  </w:font>
  <w:font w:name="CKGinis">
    <w:altName w:val="Trebuchet MS"/>
    <w:panose1 w:val="020B0603050302020204"/>
    <w:charset w:val="EE"/>
    <w:family w:val="swiss"/>
    <w:pitch w:val="variable"/>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BC1F9" w14:textId="77777777" w:rsidR="004E2660" w:rsidRDefault="004E2660">
      <w:r>
        <w:separator/>
      </w:r>
    </w:p>
  </w:footnote>
  <w:footnote w:type="continuationSeparator" w:id="0">
    <w:p w14:paraId="2B9260BA" w14:textId="77777777" w:rsidR="004E2660" w:rsidRDefault="004E2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AC725" w14:textId="02FE24F1" w:rsidR="002D241F" w:rsidRPr="00CB708E" w:rsidRDefault="00CB708E" w:rsidP="002D241F">
    <w:pPr>
      <w:pStyle w:val="Zhlav"/>
      <w:rPr>
        <w:rStyle w:val="slostrnky"/>
        <w:sz w:val="18"/>
        <w:szCs w:val="18"/>
      </w:rPr>
    </w:pPr>
    <w:r w:rsidRPr="00CB708E">
      <w:rPr>
        <w:sz w:val="18"/>
        <w:szCs w:val="18"/>
      </w:rPr>
      <w:t xml:space="preserve">Č.j. </w:t>
    </w:r>
    <w:r w:rsidR="00C94C7B">
      <w:rPr>
        <w:sz w:val="18"/>
        <w:szCs w:val="18"/>
      </w:rPr>
      <w:t>MmP 131401/2026</w:t>
    </w:r>
    <w:r w:rsidR="002D241F" w:rsidRPr="00CB708E">
      <w:rPr>
        <w:sz w:val="18"/>
        <w:szCs w:val="18"/>
      </w:rPr>
      <w:tab/>
      <w:t xml:space="preserve">str. </w:t>
    </w:r>
    <w:r w:rsidR="002D241F" w:rsidRPr="00CB708E">
      <w:rPr>
        <w:rStyle w:val="slostrnky"/>
        <w:sz w:val="18"/>
        <w:szCs w:val="18"/>
      </w:rPr>
      <w:fldChar w:fldCharType="begin"/>
    </w:r>
    <w:r w:rsidR="002D241F" w:rsidRPr="00CB708E">
      <w:rPr>
        <w:rStyle w:val="slostrnky"/>
        <w:sz w:val="18"/>
        <w:szCs w:val="18"/>
      </w:rPr>
      <w:instrText xml:space="preserve"> PAGE </w:instrText>
    </w:r>
    <w:r w:rsidR="002D241F" w:rsidRPr="00CB708E">
      <w:rPr>
        <w:rStyle w:val="slostrnky"/>
        <w:sz w:val="18"/>
        <w:szCs w:val="18"/>
      </w:rPr>
      <w:fldChar w:fldCharType="separate"/>
    </w:r>
    <w:r w:rsidR="002C4F09">
      <w:rPr>
        <w:rStyle w:val="slostrnky"/>
        <w:noProof/>
        <w:sz w:val="18"/>
        <w:szCs w:val="18"/>
      </w:rPr>
      <w:t>2</w:t>
    </w:r>
    <w:r w:rsidR="002D241F" w:rsidRPr="00CB708E">
      <w:rPr>
        <w:rStyle w:val="slostrnky"/>
      </w:rPr>
      <w:fldChar w:fldCharType="end"/>
    </w:r>
  </w:p>
  <w:p w14:paraId="5926BFCA" w14:textId="77777777" w:rsidR="002D241F" w:rsidRDefault="002D241F" w:rsidP="002D241F">
    <w:pPr>
      <w:pStyle w:val="Zhlav"/>
      <w:rPr>
        <w:sz w:val="2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4C27"/>
    <w:multiLevelType w:val="singleLevel"/>
    <w:tmpl w:val="13365994"/>
    <w:lvl w:ilvl="0">
      <w:start w:val="1"/>
      <w:numFmt w:val="bullet"/>
      <w:lvlText w:val=""/>
      <w:lvlJc w:val="left"/>
      <w:pPr>
        <w:tabs>
          <w:tab w:val="num" w:pos="360"/>
        </w:tabs>
        <w:ind w:left="357" w:hanging="357"/>
      </w:pPr>
      <w:rPr>
        <w:rFonts w:ascii="Symbol" w:hAnsi="Symbol" w:cs="Times New Roman" w:hint="default"/>
      </w:rPr>
    </w:lvl>
  </w:abstractNum>
  <w:abstractNum w:abstractNumId="1" w15:restartNumberingAfterBreak="0">
    <w:nsid w:val="025F291B"/>
    <w:multiLevelType w:val="hybridMultilevel"/>
    <w:tmpl w:val="48683C4A"/>
    <w:lvl w:ilvl="0" w:tplc="D36A22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9D3AA8"/>
    <w:multiLevelType w:val="hybridMultilevel"/>
    <w:tmpl w:val="EB2808AC"/>
    <w:lvl w:ilvl="0" w:tplc="D36A22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652C6F"/>
    <w:multiLevelType w:val="singleLevel"/>
    <w:tmpl w:val="13365994"/>
    <w:lvl w:ilvl="0">
      <w:start w:val="1"/>
      <w:numFmt w:val="bullet"/>
      <w:lvlText w:val=""/>
      <w:lvlJc w:val="left"/>
      <w:pPr>
        <w:tabs>
          <w:tab w:val="num" w:pos="360"/>
        </w:tabs>
        <w:ind w:left="357" w:hanging="357"/>
      </w:pPr>
      <w:rPr>
        <w:rFonts w:ascii="Symbol" w:hAnsi="Symbol" w:cs="Times New Roman" w:hint="default"/>
      </w:rPr>
    </w:lvl>
  </w:abstractNum>
  <w:abstractNum w:abstractNumId="4" w15:restartNumberingAfterBreak="0">
    <w:nsid w:val="05F53BED"/>
    <w:multiLevelType w:val="multilevel"/>
    <w:tmpl w:val="45148274"/>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ordinal"/>
      <w:lvlText w:val="%2"/>
      <w:lvlJc w:val="left"/>
      <w:pPr>
        <w:tabs>
          <w:tab w:val="num" w:pos="1077"/>
        </w:tabs>
        <w:ind w:left="720" w:hanging="36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cs="Times New Roman" w:hint="default"/>
      </w:rPr>
    </w:lvl>
    <w:lvl w:ilvl="5">
      <w:start w:val="1"/>
      <w:numFmt w:val="bullet"/>
      <w:lvlText w:val=""/>
      <w:lvlJc w:val="left"/>
      <w:pPr>
        <w:tabs>
          <w:tab w:val="num" w:pos="2160"/>
        </w:tabs>
        <w:ind w:left="2160" w:hanging="360"/>
      </w:pPr>
      <w:rPr>
        <w:rFonts w:ascii="Wingdings" w:hAnsi="Wingdings" w:cs="Times New Roman" w:hint="default"/>
      </w:rPr>
    </w:lvl>
    <w:lvl w:ilvl="6">
      <w:start w:val="1"/>
      <w:numFmt w:val="bullet"/>
      <w:lvlText w:val=""/>
      <w:lvlJc w:val="left"/>
      <w:pPr>
        <w:tabs>
          <w:tab w:val="num" w:pos="2520"/>
        </w:tabs>
        <w:ind w:left="2520" w:hanging="360"/>
      </w:pPr>
      <w:rPr>
        <w:rFonts w:ascii="Wingdings" w:hAnsi="Wingdings" w:cs="Times New Roman" w:hint="default"/>
      </w:rPr>
    </w:lvl>
    <w:lvl w:ilvl="7">
      <w:start w:val="1"/>
      <w:numFmt w:val="bullet"/>
      <w:lvlText w:val=""/>
      <w:lvlJc w:val="left"/>
      <w:pPr>
        <w:tabs>
          <w:tab w:val="num" w:pos="2880"/>
        </w:tabs>
        <w:ind w:left="2880" w:hanging="360"/>
      </w:pPr>
      <w:rPr>
        <w:rFonts w:ascii="Symbol" w:hAnsi="Symbol" w:cs="Times New Roman" w:hint="default"/>
      </w:rPr>
    </w:lvl>
    <w:lvl w:ilvl="8">
      <w:start w:val="1"/>
      <w:numFmt w:val="bullet"/>
      <w:lvlText w:val=""/>
      <w:lvlJc w:val="left"/>
      <w:pPr>
        <w:tabs>
          <w:tab w:val="num" w:pos="3240"/>
        </w:tabs>
        <w:ind w:left="3240" w:hanging="360"/>
      </w:pPr>
      <w:rPr>
        <w:rFonts w:ascii="Symbol" w:hAnsi="Symbol" w:cs="Times New Roman" w:hint="default"/>
      </w:rPr>
    </w:lvl>
  </w:abstractNum>
  <w:abstractNum w:abstractNumId="5" w15:restartNumberingAfterBreak="0">
    <w:nsid w:val="10CD4970"/>
    <w:multiLevelType w:val="hybridMultilevel"/>
    <w:tmpl w:val="11FE78D0"/>
    <w:lvl w:ilvl="0" w:tplc="2D0C90F8">
      <w:numFmt w:val="bullet"/>
      <w:lvlText w:val=""/>
      <w:lvlJc w:val="left"/>
      <w:pPr>
        <w:ind w:left="720" w:hanging="360"/>
      </w:pPr>
      <w:rPr>
        <w:rFonts w:ascii="Symbol" w:eastAsia="Times New Roman" w:hAnsi="Symbol"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7A12737"/>
    <w:multiLevelType w:val="multilevel"/>
    <w:tmpl w:val="3940C22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F5A6552"/>
    <w:multiLevelType w:val="hybridMultilevel"/>
    <w:tmpl w:val="EE249D6A"/>
    <w:lvl w:ilvl="0" w:tplc="FBC2ED42">
      <w:start w:val="1"/>
      <w:numFmt w:val="upperRoman"/>
      <w:lvlText w:val="%1."/>
      <w:lvlJc w:val="left"/>
      <w:pPr>
        <w:tabs>
          <w:tab w:val="num" w:pos="1080"/>
        </w:tabs>
        <w:ind w:left="1080" w:hanging="720"/>
      </w:pPr>
      <w:rPr>
        <w:rFonts w:hint="default"/>
      </w:rPr>
    </w:lvl>
    <w:lvl w:ilvl="1" w:tplc="5208657A">
      <w:start w:val="1"/>
      <w:numFmt w:val="lowerLetter"/>
      <w:lvlText w:val="%2)"/>
      <w:lvlJc w:val="left"/>
      <w:pPr>
        <w:tabs>
          <w:tab w:val="num" w:pos="1785"/>
        </w:tabs>
        <w:ind w:left="1785" w:hanging="705"/>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15:restartNumberingAfterBreak="0">
    <w:nsid w:val="1F6C370D"/>
    <w:multiLevelType w:val="singleLevel"/>
    <w:tmpl w:val="13365994"/>
    <w:lvl w:ilvl="0">
      <w:start w:val="1"/>
      <w:numFmt w:val="bullet"/>
      <w:lvlText w:val=""/>
      <w:lvlJc w:val="left"/>
      <w:pPr>
        <w:tabs>
          <w:tab w:val="num" w:pos="360"/>
        </w:tabs>
        <w:ind w:left="357" w:hanging="357"/>
      </w:pPr>
      <w:rPr>
        <w:rFonts w:ascii="Symbol" w:hAnsi="Symbol" w:cs="Times New Roman" w:hint="default"/>
      </w:rPr>
    </w:lvl>
  </w:abstractNum>
  <w:abstractNum w:abstractNumId="9" w15:restartNumberingAfterBreak="0">
    <w:nsid w:val="1F7B6B6A"/>
    <w:multiLevelType w:val="multilevel"/>
    <w:tmpl w:val="163C3F64"/>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ordinal"/>
      <w:lvlText w:val="%2"/>
      <w:lvlJc w:val="left"/>
      <w:pPr>
        <w:tabs>
          <w:tab w:val="num" w:pos="1077"/>
        </w:tabs>
        <w:ind w:left="720" w:hanging="36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cs="Times New Roman" w:hint="default"/>
      </w:rPr>
    </w:lvl>
    <w:lvl w:ilvl="5">
      <w:start w:val="1"/>
      <w:numFmt w:val="bullet"/>
      <w:lvlText w:val=""/>
      <w:lvlJc w:val="left"/>
      <w:pPr>
        <w:tabs>
          <w:tab w:val="num" w:pos="2160"/>
        </w:tabs>
        <w:ind w:left="2160" w:hanging="360"/>
      </w:pPr>
      <w:rPr>
        <w:rFonts w:ascii="Wingdings" w:hAnsi="Wingdings" w:cs="Times New Roman" w:hint="default"/>
      </w:rPr>
    </w:lvl>
    <w:lvl w:ilvl="6">
      <w:start w:val="1"/>
      <w:numFmt w:val="bullet"/>
      <w:lvlText w:val=""/>
      <w:lvlJc w:val="left"/>
      <w:pPr>
        <w:tabs>
          <w:tab w:val="num" w:pos="2520"/>
        </w:tabs>
        <w:ind w:left="2520" w:hanging="360"/>
      </w:pPr>
      <w:rPr>
        <w:rFonts w:ascii="Wingdings" w:hAnsi="Wingdings" w:cs="Times New Roman" w:hint="default"/>
      </w:rPr>
    </w:lvl>
    <w:lvl w:ilvl="7">
      <w:start w:val="1"/>
      <w:numFmt w:val="bullet"/>
      <w:lvlText w:val=""/>
      <w:lvlJc w:val="left"/>
      <w:pPr>
        <w:tabs>
          <w:tab w:val="num" w:pos="2880"/>
        </w:tabs>
        <w:ind w:left="2880" w:hanging="360"/>
      </w:pPr>
      <w:rPr>
        <w:rFonts w:ascii="Symbol" w:hAnsi="Symbol" w:cs="Times New Roman" w:hint="default"/>
      </w:rPr>
    </w:lvl>
    <w:lvl w:ilvl="8">
      <w:start w:val="1"/>
      <w:numFmt w:val="bullet"/>
      <w:lvlText w:val=""/>
      <w:lvlJc w:val="left"/>
      <w:pPr>
        <w:tabs>
          <w:tab w:val="num" w:pos="3240"/>
        </w:tabs>
        <w:ind w:left="3240" w:hanging="360"/>
      </w:pPr>
      <w:rPr>
        <w:rFonts w:ascii="Symbol" w:hAnsi="Symbol" w:cs="Times New Roman" w:hint="default"/>
      </w:rPr>
    </w:lvl>
  </w:abstractNum>
  <w:abstractNum w:abstractNumId="10" w15:restartNumberingAfterBreak="0">
    <w:nsid w:val="205D5606"/>
    <w:multiLevelType w:val="hybridMultilevel"/>
    <w:tmpl w:val="FC829752"/>
    <w:lvl w:ilvl="0" w:tplc="D36A22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5B1378D"/>
    <w:multiLevelType w:val="singleLevel"/>
    <w:tmpl w:val="13365994"/>
    <w:lvl w:ilvl="0">
      <w:start w:val="1"/>
      <w:numFmt w:val="bullet"/>
      <w:lvlText w:val=""/>
      <w:lvlJc w:val="left"/>
      <w:pPr>
        <w:tabs>
          <w:tab w:val="num" w:pos="360"/>
        </w:tabs>
        <w:ind w:left="357" w:hanging="357"/>
      </w:pPr>
      <w:rPr>
        <w:rFonts w:ascii="Symbol" w:hAnsi="Symbol" w:cs="Times New Roman" w:hint="default"/>
      </w:rPr>
    </w:lvl>
  </w:abstractNum>
  <w:abstractNum w:abstractNumId="12" w15:restartNumberingAfterBreak="0">
    <w:nsid w:val="27AE6568"/>
    <w:multiLevelType w:val="hybridMultilevel"/>
    <w:tmpl w:val="2B4E9B72"/>
    <w:lvl w:ilvl="0" w:tplc="D36A22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DEF738E"/>
    <w:multiLevelType w:val="singleLevel"/>
    <w:tmpl w:val="34DC5A26"/>
    <w:lvl w:ilvl="0">
      <w:start w:val="1"/>
      <w:numFmt w:val="bullet"/>
      <w:lvlText w:val=""/>
      <w:lvlJc w:val="left"/>
      <w:pPr>
        <w:tabs>
          <w:tab w:val="num" w:pos="360"/>
        </w:tabs>
        <w:ind w:left="357" w:hanging="357"/>
      </w:pPr>
      <w:rPr>
        <w:rFonts w:ascii="Symbol" w:hAnsi="Symbol" w:cs="Times New Roman" w:hint="default"/>
      </w:rPr>
    </w:lvl>
  </w:abstractNum>
  <w:abstractNum w:abstractNumId="14" w15:restartNumberingAfterBreak="0">
    <w:nsid w:val="3702019D"/>
    <w:multiLevelType w:val="multilevel"/>
    <w:tmpl w:val="0AA22C44"/>
    <w:lvl w:ilvl="0">
      <w:start w:val="1"/>
      <w:numFmt w:val="bullet"/>
      <w:lvlText w:val=""/>
      <w:lvlJc w:val="left"/>
      <w:pPr>
        <w:tabs>
          <w:tab w:val="num" w:pos="360"/>
        </w:tabs>
        <w:ind w:left="360" w:hanging="360"/>
      </w:pPr>
      <w:rPr>
        <w:rFonts w:ascii="Symbol" w:hAnsi="Symbol" w:cs="Times New Roman" w:hint="default"/>
      </w:rPr>
    </w:lvl>
    <w:lvl w:ilvl="1">
      <w:start w:val="1"/>
      <w:numFmt w:val="ordinal"/>
      <w:lvlText w:val="%2"/>
      <w:lvlJc w:val="left"/>
      <w:pPr>
        <w:tabs>
          <w:tab w:val="num" w:pos="1077"/>
        </w:tabs>
        <w:ind w:left="720" w:hanging="36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cs="Times New Roman" w:hint="default"/>
      </w:rPr>
    </w:lvl>
    <w:lvl w:ilvl="5">
      <w:start w:val="1"/>
      <w:numFmt w:val="bullet"/>
      <w:lvlText w:val=""/>
      <w:lvlJc w:val="left"/>
      <w:pPr>
        <w:tabs>
          <w:tab w:val="num" w:pos="2160"/>
        </w:tabs>
        <w:ind w:left="2160" w:hanging="360"/>
      </w:pPr>
      <w:rPr>
        <w:rFonts w:ascii="Wingdings" w:hAnsi="Wingdings" w:cs="Times New Roman" w:hint="default"/>
      </w:rPr>
    </w:lvl>
    <w:lvl w:ilvl="6">
      <w:start w:val="1"/>
      <w:numFmt w:val="bullet"/>
      <w:lvlText w:val=""/>
      <w:lvlJc w:val="left"/>
      <w:pPr>
        <w:tabs>
          <w:tab w:val="num" w:pos="2520"/>
        </w:tabs>
        <w:ind w:left="2520" w:hanging="360"/>
      </w:pPr>
      <w:rPr>
        <w:rFonts w:ascii="Wingdings" w:hAnsi="Wingdings" w:cs="Times New Roman" w:hint="default"/>
      </w:rPr>
    </w:lvl>
    <w:lvl w:ilvl="7">
      <w:start w:val="1"/>
      <w:numFmt w:val="bullet"/>
      <w:lvlText w:val=""/>
      <w:lvlJc w:val="left"/>
      <w:pPr>
        <w:tabs>
          <w:tab w:val="num" w:pos="2880"/>
        </w:tabs>
        <w:ind w:left="2880" w:hanging="360"/>
      </w:pPr>
      <w:rPr>
        <w:rFonts w:ascii="Symbol" w:hAnsi="Symbol" w:cs="Times New Roman" w:hint="default"/>
      </w:rPr>
    </w:lvl>
    <w:lvl w:ilvl="8">
      <w:start w:val="1"/>
      <w:numFmt w:val="bullet"/>
      <w:lvlText w:val=""/>
      <w:lvlJc w:val="left"/>
      <w:pPr>
        <w:tabs>
          <w:tab w:val="num" w:pos="3240"/>
        </w:tabs>
        <w:ind w:left="3240" w:hanging="360"/>
      </w:pPr>
      <w:rPr>
        <w:rFonts w:ascii="Symbol" w:hAnsi="Symbol" w:cs="Times New Roman" w:hint="default"/>
      </w:rPr>
    </w:lvl>
  </w:abstractNum>
  <w:abstractNum w:abstractNumId="15" w15:restartNumberingAfterBreak="0">
    <w:nsid w:val="39B04CE5"/>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3E6200FB"/>
    <w:multiLevelType w:val="multilevel"/>
    <w:tmpl w:val="94CCF81C"/>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ordinal"/>
      <w:lvlText w:val="%2"/>
      <w:lvlJc w:val="left"/>
      <w:pPr>
        <w:tabs>
          <w:tab w:val="num" w:pos="1077"/>
        </w:tabs>
        <w:ind w:left="720" w:hanging="36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cs="Times New Roman" w:hint="default"/>
      </w:rPr>
    </w:lvl>
    <w:lvl w:ilvl="5">
      <w:start w:val="1"/>
      <w:numFmt w:val="bullet"/>
      <w:lvlText w:val=""/>
      <w:lvlJc w:val="left"/>
      <w:pPr>
        <w:tabs>
          <w:tab w:val="num" w:pos="2160"/>
        </w:tabs>
        <w:ind w:left="2160" w:hanging="360"/>
      </w:pPr>
      <w:rPr>
        <w:rFonts w:ascii="Wingdings" w:hAnsi="Wingdings" w:cs="Times New Roman" w:hint="default"/>
      </w:rPr>
    </w:lvl>
    <w:lvl w:ilvl="6">
      <w:start w:val="1"/>
      <w:numFmt w:val="bullet"/>
      <w:lvlText w:val=""/>
      <w:lvlJc w:val="left"/>
      <w:pPr>
        <w:tabs>
          <w:tab w:val="num" w:pos="2520"/>
        </w:tabs>
        <w:ind w:left="2520" w:hanging="360"/>
      </w:pPr>
      <w:rPr>
        <w:rFonts w:ascii="Wingdings" w:hAnsi="Wingdings" w:cs="Times New Roman" w:hint="default"/>
      </w:rPr>
    </w:lvl>
    <w:lvl w:ilvl="7">
      <w:start w:val="1"/>
      <w:numFmt w:val="bullet"/>
      <w:lvlText w:val=""/>
      <w:lvlJc w:val="left"/>
      <w:pPr>
        <w:tabs>
          <w:tab w:val="num" w:pos="2880"/>
        </w:tabs>
        <w:ind w:left="2880" w:hanging="360"/>
      </w:pPr>
      <w:rPr>
        <w:rFonts w:ascii="Symbol" w:hAnsi="Symbol" w:cs="Times New Roman" w:hint="default"/>
      </w:rPr>
    </w:lvl>
    <w:lvl w:ilvl="8">
      <w:start w:val="1"/>
      <w:numFmt w:val="bullet"/>
      <w:lvlText w:val=""/>
      <w:lvlJc w:val="left"/>
      <w:pPr>
        <w:tabs>
          <w:tab w:val="num" w:pos="3240"/>
        </w:tabs>
        <w:ind w:left="3240" w:hanging="360"/>
      </w:pPr>
      <w:rPr>
        <w:rFonts w:ascii="Symbol" w:hAnsi="Symbol" w:cs="Times New Roman" w:hint="default"/>
      </w:rPr>
    </w:lvl>
  </w:abstractNum>
  <w:abstractNum w:abstractNumId="17" w15:restartNumberingAfterBreak="0">
    <w:nsid w:val="425334E7"/>
    <w:multiLevelType w:val="hybridMultilevel"/>
    <w:tmpl w:val="8378384E"/>
    <w:lvl w:ilvl="0" w:tplc="D36A22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76109D9"/>
    <w:multiLevelType w:val="singleLevel"/>
    <w:tmpl w:val="13365994"/>
    <w:lvl w:ilvl="0">
      <w:start w:val="1"/>
      <w:numFmt w:val="bullet"/>
      <w:lvlText w:val=""/>
      <w:lvlJc w:val="left"/>
      <w:pPr>
        <w:tabs>
          <w:tab w:val="num" w:pos="360"/>
        </w:tabs>
        <w:ind w:left="357" w:hanging="357"/>
      </w:pPr>
      <w:rPr>
        <w:rFonts w:ascii="Symbol" w:hAnsi="Symbol" w:cs="Times New Roman" w:hint="default"/>
      </w:rPr>
    </w:lvl>
  </w:abstractNum>
  <w:abstractNum w:abstractNumId="19" w15:restartNumberingAfterBreak="0">
    <w:nsid w:val="50F45597"/>
    <w:multiLevelType w:val="hybridMultilevel"/>
    <w:tmpl w:val="1F9AD13C"/>
    <w:lvl w:ilvl="0" w:tplc="EEAAA054">
      <w:numFmt w:val="bullet"/>
      <w:lvlText w:val=""/>
      <w:lvlJc w:val="left"/>
      <w:pPr>
        <w:ind w:left="720" w:hanging="360"/>
      </w:pPr>
      <w:rPr>
        <w:rFonts w:ascii="Symbol" w:eastAsia="Times New Roman" w:hAnsi="Symbol"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3081855"/>
    <w:multiLevelType w:val="hybridMultilevel"/>
    <w:tmpl w:val="71E28352"/>
    <w:lvl w:ilvl="0" w:tplc="D36A22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45E6F00"/>
    <w:multiLevelType w:val="singleLevel"/>
    <w:tmpl w:val="13365994"/>
    <w:lvl w:ilvl="0">
      <w:start w:val="1"/>
      <w:numFmt w:val="bullet"/>
      <w:lvlText w:val=""/>
      <w:lvlJc w:val="left"/>
      <w:pPr>
        <w:tabs>
          <w:tab w:val="num" w:pos="360"/>
        </w:tabs>
        <w:ind w:left="357" w:hanging="357"/>
      </w:pPr>
      <w:rPr>
        <w:rFonts w:ascii="Symbol" w:hAnsi="Symbol" w:cs="Times New Roman" w:hint="default"/>
      </w:rPr>
    </w:lvl>
  </w:abstractNum>
  <w:abstractNum w:abstractNumId="22" w15:restartNumberingAfterBreak="0">
    <w:nsid w:val="54824BC4"/>
    <w:multiLevelType w:val="hybridMultilevel"/>
    <w:tmpl w:val="C84EDED6"/>
    <w:lvl w:ilvl="0" w:tplc="04050001">
      <w:start w:val="1"/>
      <w:numFmt w:val="bullet"/>
      <w:lvlText w:val=""/>
      <w:lvlJc w:val="left"/>
      <w:pPr>
        <w:tabs>
          <w:tab w:val="num" w:pos="720"/>
        </w:tabs>
        <w:ind w:left="720" w:hanging="360"/>
      </w:pPr>
      <w:rPr>
        <w:rFonts w:ascii="Symbol" w:hAnsi="Symbol"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15:restartNumberingAfterBreak="0">
    <w:nsid w:val="573E23A4"/>
    <w:multiLevelType w:val="multilevel"/>
    <w:tmpl w:val="0AA22C44"/>
    <w:lvl w:ilvl="0">
      <w:start w:val="1"/>
      <w:numFmt w:val="bullet"/>
      <w:lvlText w:val=""/>
      <w:lvlJc w:val="left"/>
      <w:pPr>
        <w:tabs>
          <w:tab w:val="num" w:pos="360"/>
        </w:tabs>
        <w:ind w:left="360" w:hanging="360"/>
      </w:pPr>
      <w:rPr>
        <w:rFonts w:ascii="Symbol" w:hAnsi="Symbol" w:cs="Times New Roman" w:hint="default"/>
      </w:rPr>
    </w:lvl>
    <w:lvl w:ilvl="1">
      <w:start w:val="1"/>
      <w:numFmt w:val="ordinal"/>
      <w:lvlText w:val="%2"/>
      <w:lvlJc w:val="left"/>
      <w:pPr>
        <w:tabs>
          <w:tab w:val="num" w:pos="1077"/>
        </w:tabs>
        <w:ind w:left="720" w:hanging="36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cs="Times New Roman" w:hint="default"/>
      </w:rPr>
    </w:lvl>
    <w:lvl w:ilvl="5">
      <w:start w:val="1"/>
      <w:numFmt w:val="bullet"/>
      <w:lvlText w:val=""/>
      <w:lvlJc w:val="left"/>
      <w:pPr>
        <w:tabs>
          <w:tab w:val="num" w:pos="2160"/>
        </w:tabs>
        <w:ind w:left="2160" w:hanging="360"/>
      </w:pPr>
      <w:rPr>
        <w:rFonts w:ascii="Wingdings" w:hAnsi="Wingdings" w:cs="Times New Roman" w:hint="default"/>
      </w:rPr>
    </w:lvl>
    <w:lvl w:ilvl="6">
      <w:start w:val="1"/>
      <w:numFmt w:val="bullet"/>
      <w:lvlText w:val=""/>
      <w:lvlJc w:val="left"/>
      <w:pPr>
        <w:tabs>
          <w:tab w:val="num" w:pos="2520"/>
        </w:tabs>
        <w:ind w:left="2520" w:hanging="360"/>
      </w:pPr>
      <w:rPr>
        <w:rFonts w:ascii="Wingdings" w:hAnsi="Wingdings" w:cs="Times New Roman" w:hint="default"/>
      </w:rPr>
    </w:lvl>
    <w:lvl w:ilvl="7">
      <w:start w:val="1"/>
      <w:numFmt w:val="bullet"/>
      <w:lvlText w:val=""/>
      <w:lvlJc w:val="left"/>
      <w:pPr>
        <w:tabs>
          <w:tab w:val="num" w:pos="2880"/>
        </w:tabs>
        <w:ind w:left="2880" w:hanging="360"/>
      </w:pPr>
      <w:rPr>
        <w:rFonts w:ascii="Symbol" w:hAnsi="Symbol" w:cs="Times New Roman" w:hint="default"/>
      </w:rPr>
    </w:lvl>
    <w:lvl w:ilvl="8">
      <w:start w:val="1"/>
      <w:numFmt w:val="bullet"/>
      <w:lvlText w:val=""/>
      <w:lvlJc w:val="left"/>
      <w:pPr>
        <w:tabs>
          <w:tab w:val="num" w:pos="3240"/>
        </w:tabs>
        <w:ind w:left="3240" w:hanging="360"/>
      </w:pPr>
      <w:rPr>
        <w:rFonts w:ascii="Symbol" w:hAnsi="Symbol" w:cs="Times New Roman" w:hint="default"/>
      </w:rPr>
    </w:lvl>
  </w:abstractNum>
  <w:abstractNum w:abstractNumId="24" w15:restartNumberingAfterBreak="0">
    <w:nsid w:val="577A2E04"/>
    <w:multiLevelType w:val="hybridMultilevel"/>
    <w:tmpl w:val="F2E4C9D0"/>
    <w:lvl w:ilvl="0" w:tplc="D36A22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9380108"/>
    <w:multiLevelType w:val="multilevel"/>
    <w:tmpl w:val="3940C22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C045776"/>
    <w:multiLevelType w:val="hybridMultilevel"/>
    <w:tmpl w:val="1F3E001C"/>
    <w:lvl w:ilvl="0" w:tplc="D36A22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CF14CD7"/>
    <w:multiLevelType w:val="singleLevel"/>
    <w:tmpl w:val="34DC5A26"/>
    <w:lvl w:ilvl="0">
      <w:start w:val="1"/>
      <w:numFmt w:val="bullet"/>
      <w:lvlText w:val=""/>
      <w:lvlJc w:val="left"/>
      <w:pPr>
        <w:tabs>
          <w:tab w:val="num" w:pos="360"/>
        </w:tabs>
        <w:ind w:left="357" w:hanging="357"/>
      </w:pPr>
      <w:rPr>
        <w:rFonts w:ascii="Symbol" w:hAnsi="Symbol" w:cs="Times New Roman" w:hint="default"/>
      </w:rPr>
    </w:lvl>
  </w:abstractNum>
  <w:abstractNum w:abstractNumId="28" w15:restartNumberingAfterBreak="0">
    <w:nsid w:val="66E236B3"/>
    <w:multiLevelType w:val="multilevel"/>
    <w:tmpl w:val="0AA22C44"/>
    <w:lvl w:ilvl="0">
      <w:start w:val="1"/>
      <w:numFmt w:val="bullet"/>
      <w:lvlText w:val=""/>
      <w:lvlJc w:val="left"/>
      <w:pPr>
        <w:tabs>
          <w:tab w:val="num" w:pos="360"/>
        </w:tabs>
        <w:ind w:left="360" w:hanging="360"/>
      </w:pPr>
      <w:rPr>
        <w:rFonts w:ascii="Symbol" w:hAnsi="Symbol" w:cs="Times New Roman" w:hint="default"/>
      </w:rPr>
    </w:lvl>
    <w:lvl w:ilvl="1">
      <w:start w:val="1"/>
      <w:numFmt w:val="ordinal"/>
      <w:lvlText w:val="%2"/>
      <w:lvlJc w:val="left"/>
      <w:pPr>
        <w:tabs>
          <w:tab w:val="num" w:pos="1077"/>
        </w:tabs>
        <w:ind w:left="720" w:hanging="36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cs="Times New Roman" w:hint="default"/>
      </w:rPr>
    </w:lvl>
    <w:lvl w:ilvl="5">
      <w:start w:val="1"/>
      <w:numFmt w:val="bullet"/>
      <w:lvlText w:val=""/>
      <w:lvlJc w:val="left"/>
      <w:pPr>
        <w:tabs>
          <w:tab w:val="num" w:pos="2160"/>
        </w:tabs>
        <w:ind w:left="2160" w:hanging="360"/>
      </w:pPr>
      <w:rPr>
        <w:rFonts w:ascii="Wingdings" w:hAnsi="Wingdings" w:cs="Times New Roman" w:hint="default"/>
      </w:rPr>
    </w:lvl>
    <w:lvl w:ilvl="6">
      <w:start w:val="1"/>
      <w:numFmt w:val="bullet"/>
      <w:lvlText w:val=""/>
      <w:lvlJc w:val="left"/>
      <w:pPr>
        <w:tabs>
          <w:tab w:val="num" w:pos="2520"/>
        </w:tabs>
        <w:ind w:left="2520" w:hanging="360"/>
      </w:pPr>
      <w:rPr>
        <w:rFonts w:ascii="Wingdings" w:hAnsi="Wingdings" w:cs="Times New Roman" w:hint="default"/>
      </w:rPr>
    </w:lvl>
    <w:lvl w:ilvl="7">
      <w:start w:val="1"/>
      <w:numFmt w:val="bullet"/>
      <w:lvlText w:val=""/>
      <w:lvlJc w:val="left"/>
      <w:pPr>
        <w:tabs>
          <w:tab w:val="num" w:pos="2880"/>
        </w:tabs>
        <w:ind w:left="2880" w:hanging="360"/>
      </w:pPr>
      <w:rPr>
        <w:rFonts w:ascii="Symbol" w:hAnsi="Symbol" w:cs="Times New Roman" w:hint="default"/>
      </w:rPr>
    </w:lvl>
    <w:lvl w:ilvl="8">
      <w:start w:val="1"/>
      <w:numFmt w:val="bullet"/>
      <w:lvlText w:val=""/>
      <w:lvlJc w:val="left"/>
      <w:pPr>
        <w:tabs>
          <w:tab w:val="num" w:pos="3240"/>
        </w:tabs>
        <w:ind w:left="3240" w:hanging="360"/>
      </w:pPr>
      <w:rPr>
        <w:rFonts w:ascii="Symbol" w:hAnsi="Symbol" w:cs="Times New Roman" w:hint="default"/>
      </w:rPr>
    </w:lvl>
  </w:abstractNum>
  <w:abstractNum w:abstractNumId="29" w15:restartNumberingAfterBreak="0">
    <w:nsid w:val="6CB656D3"/>
    <w:multiLevelType w:val="hybridMultilevel"/>
    <w:tmpl w:val="86F6FA90"/>
    <w:lvl w:ilvl="0" w:tplc="9B78D33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0663DA"/>
    <w:multiLevelType w:val="multilevel"/>
    <w:tmpl w:val="3940C22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23D6B59"/>
    <w:multiLevelType w:val="hybridMultilevel"/>
    <w:tmpl w:val="1796310C"/>
    <w:lvl w:ilvl="0" w:tplc="D36A22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24B042B"/>
    <w:multiLevelType w:val="singleLevel"/>
    <w:tmpl w:val="13365994"/>
    <w:lvl w:ilvl="0">
      <w:start w:val="1"/>
      <w:numFmt w:val="bullet"/>
      <w:lvlText w:val=""/>
      <w:lvlJc w:val="left"/>
      <w:pPr>
        <w:tabs>
          <w:tab w:val="num" w:pos="360"/>
        </w:tabs>
        <w:ind w:left="357" w:hanging="357"/>
      </w:pPr>
      <w:rPr>
        <w:rFonts w:ascii="Symbol" w:hAnsi="Symbol" w:cs="Times New Roman" w:hint="default"/>
      </w:rPr>
    </w:lvl>
  </w:abstractNum>
  <w:abstractNum w:abstractNumId="33" w15:restartNumberingAfterBreak="0">
    <w:nsid w:val="729B62BB"/>
    <w:multiLevelType w:val="hybridMultilevel"/>
    <w:tmpl w:val="9D22CC36"/>
    <w:lvl w:ilvl="0" w:tplc="91E8EC8A">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76113D9"/>
    <w:multiLevelType w:val="multilevel"/>
    <w:tmpl w:val="4404BD2A"/>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ordinal"/>
      <w:lvlText w:val="%2"/>
      <w:lvlJc w:val="left"/>
      <w:pPr>
        <w:tabs>
          <w:tab w:val="num" w:pos="1077"/>
        </w:tabs>
        <w:ind w:left="720" w:hanging="36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cs="Times New Roman" w:hint="default"/>
      </w:rPr>
    </w:lvl>
    <w:lvl w:ilvl="5">
      <w:start w:val="1"/>
      <w:numFmt w:val="bullet"/>
      <w:lvlText w:val=""/>
      <w:lvlJc w:val="left"/>
      <w:pPr>
        <w:tabs>
          <w:tab w:val="num" w:pos="2160"/>
        </w:tabs>
        <w:ind w:left="2160" w:hanging="360"/>
      </w:pPr>
      <w:rPr>
        <w:rFonts w:ascii="Wingdings" w:hAnsi="Wingdings" w:cs="Times New Roman" w:hint="default"/>
      </w:rPr>
    </w:lvl>
    <w:lvl w:ilvl="6">
      <w:start w:val="1"/>
      <w:numFmt w:val="bullet"/>
      <w:lvlText w:val=""/>
      <w:lvlJc w:val="left"/>
      <w:pPr>
        <w:tabs>
          <w:tab w:val="num" w:pos="2520"/>
        </w:tabs>
        <w:ind w:left="2520" w:hanging="360"/>
      </w:pPr>
      <w:rPr>
        <w:rFonts w:ascii="Wingdings" w:hAnsi="Wingdings" w:cs="Times New Roman" w:hint="default"/>
      </w:rPr>
    </w:lvl>
    <w:lvl w:ilvl="7">
      <w:start w:val="1"/>
      <w:numFmt w:val="bullet"/>
      <w:lvlText w:val=""/>
      <w:lvlJc w:val="left"/>
      <w:pPr>
        <w:tabs>
          <w:tab w:val="num" w:pos="2880"/>
        </w:tabs>
        <w:ind w:left="2880" w:hanging="360"/>
      </w:pPr>
      <w:rPr>
        <w:rFonts w:ascii="Symbol" w:hAnsi="Symbol" w:cs="Times New Roman" w:hint="default"/>
      </w:rPr>
    </w:lvl>
    <w:lvl w:ilvl="8">
      <w:start w:val="1"/>
      <w:numFmt w:val="bullet"/>
      <w:lvlText w:val=""/>
      <w:lvlJc w:val="left"/>
      <w:pPr>
        <w:tabs>
          <w:tab w:val="num" w:pos="3240"/>
        </w:tabs>
        <w:ind w:left="3240" w:hanging="360"/>
      </w:pPr>
      <w:rPr>
        <w:rFonts w:ascii="Symbol" w:hAnsi="Symbol" w:cs="Times New Roman" w:hint="default"/>
      </w:rPr>
    </w:lvl>
  </w:abstractNum>
  <w:abstractNum w:abstractNumId="35" w15:restartNumberingAfterBreak="0">
    <w:nsid w:val="7C023B3F"/>
    <w:multiLevelType w:val="multilevel"/>
    <w:tmpl w:val="3940C22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EB70D87"/>
    <w:multiLevelType w:val="hybridMultilevel"/>
    <w:tmpl w:val="369ECAE8"/>
    <w:lvl w:ilvl="0" w:tplc="D36A22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FA76E97"/>
    <w:multiLevelType w:val="hybridMultilevel"/>
    <w:tmpl w:val="E36AFCDA"/>
    <w:lvl w:ilvl="0" w:tplc="D36A22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num w:numId="1" w16cid:durableId="5445100">
    <w:abstractNumId w:val="0"/>
  </w:num>
  <w:num w:numId="2" w16cid:durableId="1132987028">
    <w:abstractNumId w:val="15"/>
  </w:num>
  <w:num w:numId="3" w16cid:durableId="425001721">
    <w:abstractNumId w:val="13"/>
  </w:num>
  <w:num w:numId="4" w16cid:durableId="860359313">
    <w:abstractNumId w:val="27"/>
  </w:num>
  <w:num w:numId="5" w16cid:durableId="209709147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0693729">
    <w:abstractNumId w:val="3"/>
  </w:num>
  <w:num w:numId="7" w16cid:durableId="999500023">
    <w:abstractNumId w:val="18"/>
  </w:num>
  <w:num w:numId="8" w16cid:durableId="1343315246">
    <w:abstractNumId w:val="32"/>
  </w:num>
  <w:num w:numId="9" w16cid:durableId="29451582">
    <w:abstractNumId w:val="25"/>
  </w:num>
  <w:num w:numId="10" w16cid:durableId="1451894830">
    <w:abstractNumId w:val="14"/>
  </w:num>
  <w:num w:numId="11" w16cid:durableId="883059646">
    <w:abstractNumId w:val="21"/>
  </w:num>
  <w:num w:numId="12" w16cid:durableId="685448924">
    <w:abstractNumId w:val="8"/>
  </w:num>
  <w:num w:numId="13" w16cid:durableId="499082181">
    <w:abstractNumId w:val="11"/>
  </w:num>
  <w:num w:numId="14" w16cid:durableId="1370062702">
    <w:abstractNumId w:val="23"/>
  </w:num>
  <w:num w:numId="15" w16cid:durableId="1651791723">
    <w:abstractNumId w:val="22"/>
  </w:num>
  <w:num w:numId="16" w16cid:durableId="1614701621">
    <w:abstractNumId w:val="4"/>
  </w:num>
  <w:num w:numId="17" w16cid:durableId="510490065">
    <w:abstractNumId w:val="2"/>
  </w:num>
  <w:num w:numId="18" w16cid:durableId="715667152">
    <w:abstractNumId w:val="36"/>
  </w:num>
  <w:num w:numId="19" w16cid:durableId="2083526892">
    <w:abstractNumId w:val="31"/>
  </w:num>
  <w:num w:numId="20" w16cid:durableId="1112702160">
    <w:abstractNumId w:val="28"/>
  </w:num>
  <w:num w:numId="21" w16cid:durableId="2043244255">
    <w:abstractNumId w:val="9"/>
  </w:num>
  <w:num w:numId="22" w16cid:durableId="552808387">
    <w:abstractNumId w:val="26"/>
  </w:num>
  <w:num w:numId="23" w16cid:durableId="267276490">
    <w:abstractNumId w:val="24"/>
  </w:num>
  <w:num w:numId="24" w16cid:durableId="278611490">
    <w:abstractNumId w:val="20"/>
  </w:num>
  <w:num w:numId="25" w16cid:durableId="1342852540">
    <w:abstractNumId w:val="17"/>
  </w:num>
  <w:num w:numId="26" w16cid:durableId="2046565632">
    <w:abstractNumId w:val="7"/>
  </w:num>
  <w:num w:numId="27" w16cid:durableId="1328442391">
    <w:abstractNumId w:val="12"/>
  </w:num>
  <w:num w:numId="28" w16cid:durableId="254828970">
    <w:abstractNumId w:val="37"/>
  </w:num>
  <w:num w:numId="29" w16cid:durableId="2109426026">
    <w:abstractNumId w:val="1"/>
  </w:num>
  <w:num w:numId="30" w16cid:durableId="713964471">
    <w:abstractNumId w:val="30"/>
  </w:num>
  <w:num w:numId="31" w16cid:durableId="554438737">
    <w:abstractNumId w:val="35"/>
  </w:num>
  <w:num w:numId="32" w16cid:durableId="1123961553">
    <w:abstractNumId w:val="16"/>
  </w:num>
  <w:num w:numId="33" w16cid:durableId="1051420557">
    <w:abstractNumId w:val="34"/>
  </w:num>
  <w:num w:numId="34" w16cid:durableId="1644041478">
    <w:abstractNumId w:val="10"/>
  </w:num>
  <w:num w:numId="35" w16cid:durableId="270212995">
    <w:abstractNumId w:val="33"/>
  </w:num>
  <w:num w:numId="36" w16cid:durableId="1771972552">
    <w:abstractNumId w:val="6"/>
  </w:num>
  <w:num w:numId="37" w16cid:durableId="1997028434">
    <w:abstractNumId w:val="29"/>
  </w:num>
  <w:num w:numId="38" w16cid:durableId="1722050323">
    <w:abstractNumId w:val="5"/>
  </w:num>
  <w:num w:numId="39" w16cid:durableId="2012133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comments" w:enforcement="1"/>
  <w:defaultTabStop w:val="708"/>
  <w:hyphenationZone w:val="425"/>
  <w:doNotHyphenateCaps/>
  <w:drawingGridHorizontalSpacing w:val="11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241F"/>
    <w:rsid w:val="00013F2F"/>
    <w:rsid w:val="00034599"/>
    <w:rsid w:val="00034F09"/>
    <w:rsid w:val="000433C1"/>
    <w:rsid w:val="0004646D"/>
    <w:rsid w:val="000563D6"/>
    <w:rsid w:val="00056C69"/>
    <w:rsid w:val="00067D54"/>
    <w:rsid w:val="00071E98"/>
    <w:rsid w:val="000A714B"/>
    <w:rsid w:val="000B4FA3"/>
    <w:rsid w:val="000C1797"/>
    <w:rsid w:val="000D18D9"/>
    <w:rsid w:val="000E2F57"/>
    <w:rsid w:val="000F22DD"/>
    <w:rsid w:val="000F4B9C"/>
    <w:rsid w:val="00104B2F"/>
    <w:rsid w:val="0010704C"/>
    <w:rsid w:val="001351C1"/>
    <w:rsid w:val="00150CE8"/>
    <w:rsid w:val="001574EF"/>
    <w:rsid w:val="001815DB"/>
    <w:rsid w:val="001844CD"/>
    <w:rsid w:val="001A3D0F"/>
    <w:rsid w:val="001A4393"/>
    <w:rsid w:val="001A4EEC"/>
    <w:rsid w:val="001A65FA"/>
    <w:rsid w:val="001C1042"/>
    <w:rsid w:val="001C7383"/>
    <w:rsid w:val="001D0643"/>
    <w:rsid w:val="001E4F1C"/>
    <w:rsid w:val="001F2A6B"/>
    <w:rsid w:val="00213967"/>
    <w:rsid w:val="00222127"/>
    <w:rsid w:val="0025764E"/>
    <w:rsid w:val="00283441"/>
    <w:rsid w:val="002B4829"/>
    <w:rsid w:val="002C4F09"/>
    <w:rsid w:val="002C70A8"/>
    <w:rsid w:val="002D241F"/>
    <w:rsid w:val="002E785D"/>
    <w:rsid w:val="002F192F"/>
    <w:rsid w:val="0030552C"/>
    <w:rsid w:val="003072CE"/>
    <w:rsid w:val="003153B2"/>
    <w:rsid w:val="00316DA4"/>
    <w:rsid w:val="0032772C"/>
    <w:rsid w:val="003338B2"/>
    <w:rsid w:val="00354866"/>
    <w:rsid w:val="00382B04"/>
    <w:rsid w:val="003A4CD7"/>
    <w:rsid w:val="003B5D47"/>
    <w:rsid w:val="003C1248"/>
    <w:rsid w:val="003D1355"/>
    <w:rsid w:val="003F15A8"/>
    <w:rsid w:val="003F4D4C"/>
    <w:rsid w:val="00403D69"/>
    <w:rsid w:val="004216FE"/>
    <w:rsid w:val="004361CE"/>
    <w:rsid w:val="0044337F"/>
    <w:rsid w:val="004461FC"/>
    <w:rsid w:val="00452653"/>
    <w:rsid w:val="004533BE"/>
    <w:rsid w:val="00455DED"/>
    <w:rsid w:val="00462172"/>
    <w:rsid w:val="0046799D"/>
    <w:rsid w:val="00491D55"/>
    <w:rsid w:val="00495FDA"/>
    <w:rsid w:val="004977E3"/>
    <w:rsid w:val="004A0461"/>
    <w:rsid w:val="004B30A9"/>
    <w:rsid w:val="004C5DB6"/>
    <w:rsid w:val="004D41F9"/>
    <w:rsid w:val="004E2660"/>
    <w:rsid w:val="00523B67"/>
    <w:rsid w:val="0052660D"/>
    <w:rsid w:val="00526826"/>
    <w:rsid w:val="00527EEA"/>
    <w:rsid w:val="005301A6"/>
    <w:rsid w:val="00534C32"/>
    <w:rsid w:val="0053683C"/>
    <w:rsid w:val="005425E3"/>
    <w:rsid w:val="00566B85"/>
    <w:rsid w:val="00573EAE"/>
    <w:rsid w:val="005769E3"/>
    <w:rsid w:val="005835CF"/>
    <w:rsid w:val="005E747C"/>
    <w:rsid w:val="005E7C74"/>
    <w:rsid w:val="0060392C"/>
    <w:rsid w:val="006051A9"/>
    <w:rsid w:val="006104AF"/>
    <w:rsid w:val="0062116A"/>
    <w:rsid w:val="0066375F"/>
    <w:rsid w:val="006815F5"/>
    <w:rsid w:val="00690523"/>
    <w:rsid w:val="006C0428"/>
    <w:rsid w:val="006C2E8C"/>
    <w:rsid w:val="006D5B31"/>
    <w:rsid w:val="006D7277"/>
    <w:rsid w:val="006E3FFE"/>
    <w:rsid w:val="006E44E8"/>
    <w:rsid w:val="006E63A4"/>
    <w:rsid w:val="006F287E"/>
    <w:rsid w:val="00705F2A"/>
    <w:rsid w:val="00723978"/>
    <w:rsid w:val="00725636"/>
    <w:rsid w:val="00726E6C"/>
    <w:rsid w:val="0074460C"/>
    <w:rsid w:val="00751613"/>
    <w:rsid w:val="00756A56"/>
    <w:rsid w:val="00785DF0"/>
    <w:rsid w:val="00791F31"/>
    <w:rsid w:val="007B2D0B"/>
    <w:rsid w:val="007D297D"/>
    <w:rsid w:val="007D2A5B"/>
    <w:rsid w:val="007E3979"/>
    <w:rsid w:val="00804319"/>
    <w:rsid w:val="00847633"/>
    <w:rsid w:val="00871CE9"/>
    <w:rsid w:val="00883261"/>
    <w:rsid w:val="0089444B"/>
    <w:rsid w:val="008A12D5"/>
    <w:rsid w:val="008D0D1A"/>
    <w:rsid w:val="008D0DEB"/>
    <w:rsid w:val="008E1EC1"/>
    <w:rsid w:val="008E480D"/>
    <w:rsid w:val="009177E6"/>
    <w:rsid w:val="00917FD9"/>
    <w:rsid w:val="0093654A"/>
    <w:rsid w:val="00936C24"/>
    <w:rsid w:val="00940D8F"/>
    <w:rsid w:val="0094218B"/>
    <w:rsid w:val="00977C19"/>
    <w:rsid w:val="00993075"/>
    <w:rsid w:val="00995A60"/>
    <w:rsid w:val="00996F91"/>
    <w:rsid w:val="009A198B"/>
    <w:rsid w:val="009A6652"/>
    <w:rsid w:val="009B1613"/>
    <w:rsid w:val="009D24C9"/>
    <w:rsid w:val="009E3DE4"/>
    <w:rsid w:val="00A07DE3"/>
    <w:rsid w:val="00A41D05"/>
    <w:rsid w:val="00A43F11"/>
    <w:rsid w:val="00A466F3"/>
    <w:rsid w:val="00A83BD8"/>
    <w:rsid w:val="00A93791"/>
    <w:rsid w:val="00A95A4B"/>
    <w:rsid w:val="00AA37B8"/>
    <w:rsid w:val="00AB700A"/>
    <w:rsid w:val="00AC2251"/>
    <w:rsid w:val="00AE23F8"/>
    <w:rsid w:val="00AE3FCF"/>
    <w:rsid w:val="00AE4B10"/>
    <w:rsid w:val="00B03816"/>
    <w:rsid w:val="00B44ECB"/>
    <w:rsid w:val="00B51EFB"/>
    <w:rsid w:val="00B5383B"/>
    <w:rsid w:val="00B64ABB"/>
    <w:rsid w:val="00B7088B"/>
    <w:rsid w:val="00B74AE7"/>
    <w:rsid w:val="00B75F5B"/>
    <w:rsid w:val="00B87ADC"/>
    <w:rsid w:val="00BC58CB"/>
    <w:rsid w:val="00BF1497"/>
    <w:rsid w:val="00BF5A64"/>
    <w:rsid w:val="00C05612"/>
    <w:rsid w:val="00C11169"/>
    <w:rsid w:val="00C36660"/>
    <w:rsid w:val="00C66664"/>
    <w:rsid w:val="00C74C39"/>
    <w:rsid w:val="00C77A9D"/>
    <w:rsid w:val="00C85FBE"/>
    <w:rsid w:val="00C94C7B"/>
    <w:rsid w:val="00C953EB"/>
    <w:rsid w:val="00CA6457"/>
    <w:rsid w:val="00CB708E"/>
    <w:rsid w:val="00CB7AAE"/>
    <w:rsid w:val="00CD0D1E"/>
    <w:rsid w:val="00CD58E4"/>
    <w:rsid w:val="00CE7023"/>
    <w:rsid w:val="00D003A5"/>
    <w:rsid w:val="00D042BC"/>
    <w:rsid w:val="00D04476"/>
    <w:rsid w:val="00D15F83"/>
    <w:rsid w:val="00D2379C"/>
    <w:rsid w:val="00D36C2C"/>
    <w:rsid w:val="00D37523"/>
    <w:rsid w:val="00D657F3"/>
    <w:rsid w:val="00D70299"/>
    <w:rsid w:val="00D763B4"/>
    <w:rsid w:val="00D8759C"/>
    <w:rsid w:val="00DA5E1B"/>
    <w:rsid w:val="00DC1F77"/>
    <w:rsid w:val="00E10300"/>
    <w:rsid w:val="00E13C42"/>
    <w:rsid w:val="00E23FB1"/>
    <w:rsid w:val="00E434EA"/>
    <w:rsid w:val="00E52668"/>
    <w:rsid w:val="00E72E07"/>
    <w:rsid w:val="00E74434"/>
    <w:rsid w:val="00E764AC"/>
    <w:rsid w:val="00E80CF9"/>
    <w:rsid w:val="00E93235"/>
    <w:rsid w:val="00EA2A0A"/>
    <w:rsid w:val="00ED4D66"/>
    <w:rsid w:val="00EF0EFB"/>
    <w:rsid w:val="00EF7AA1"/>
    <w:rsid w:val="00F05E1E"/>
    <w:rsid w:val="00F21D5F"/>
    <w:rsid w:val="00F23992"/>
    <w:rsid w:val="00F24452"/>
    <w:rsid w:val="00F36B2A"/>
    <w:rsid w:val="00F57F9D"/>
    <w:rsid w:val="00F70117"/>
    <w:rsid w:val="00F70502"/>
    <w:rsid w:val="00F71712"/>
    <w:rsid w:val="00F9548F"/>
    <w:rsid w:val="00FB6C9F"/>
    <w:rsid w:val="00FC340E"/>
    <w:rsid w:val="00FD2B29"/>
    <w:rsid w:val="00FD7E11"/>
    <w:rsid w:val="00FE3A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2E556F0"/>
  <w15:chartTrackingRefBased/>
  <w15:docId w15:val="{E51E3C85-AD56-49C8-A986-8DE250D06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autoSpaceDE w:val="0"/>
      <w:autoSpaceDN w:val="0"/>
    </w:pPr>
    <w:rPr>
      <w:sz w:val="22"/>
      <w:szCs w:val="22"/>
    </w:rPr>
  </w:style>
  <w:style w:type="paragraph" w:styleId="Nadpis1">
    <w:name w:val="heading 1"/>
    <w:basedOn w:val="Normln"/>
    <w:next w:val="Normln"/>
    <w:qFormat/>
    <w:pPr>
      <w:keepNext/>
      <w:spacing w:before="120"/>
      <w:jc w:val="center"/>
      <w:outlineLvl w:val="0"/>
    </w:pPr>
    <w:rPr>
      <w:b/>
      <w:bCs/>
      <w:kern w:val="28"/>
      <w:sz w:val="28"/>
      <w:szCs w:val="28"/>
    </w:rPr>
  </w:style>
  <w:style w:type="paragraph" w:styleId="Nadpis2">
    <w:name w:val="heading 2"/>
    <w:basedOn w:val="Normln"/>
    <w:next w:val="Normln"/>
    <w:qFormat/>
    <w:pPr>
      <w:keepNext/>
      <w:spacing w:before="120"/>
      <w:outlineLvl w:val="1"/>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character" w:styleId="slostrnky">
    <w:name w:val="page number"/>
    <w:basedOn w:val="Standardnpsmoodstavce"/>
  </w:style>
  <w:style w:type="paragraph" w:styleId="Zkladntext">
    <w:name w:val="Body Text"/>
    <w:basedOn w:val="Normln"/>
    <w:pPr>
      <w:spacing w:before="120"/>
      <w:jc w:val="both"/>
    </w:pPr>
    <w:rPr>
      <w:sz w:val="24"/>
      <w:szCs w:val="24"/>
    </w:rPr>
  </w:style>
  <w:style w:type="paragraph" w:styleId="Zkladntextodsazen">
    <w:name w:val="Body Text Indent"/>
    <w:basedOn w:val="Normln"/>
    <w:pPr>
      <w:ind w:firstLine="708"/>
      <w:jc w:val="both"/>
    </w:pPr>
    <w:rPr>
      <w:sz w:val="24"/>
      <w:szCs w:val="24"/>
    </w:rPr>
  </w:style>
  <w:style w:type="paragraph" w:styleId="Zpat">
    <w:name w:val="footer"/>
    <w:basedOn w:val="Normln"/>
    <w:pPr>
      <w:tabs>
        <w:tab w:val="center" w:pos="4536"/>
        <w:tab w:val="right" w:pos="9072"/>
      </w:tabs>
    </w:pPr>
  </w:style>
  <w:style w:type="paragraph" w:customStyle="1" w:styleId="Pa0">
    <w:name w:val="Pa0"/>
    <w:basedOn w:val="Normln"/>
    <w:next w:val="Normln"/>
    <w:uiPriority w:val="99"/>
    <w:rsid w:val="00C94C7B"/>
    <w:pPr>
      <w:widowControl w:val="0"/>
      <w:adjustRightInd w:val="0"/>
      <w:spacing w:line="240" w:lineRule="atLeast"/>
    </w:pPr>
    <w:rPr>
      <w:rFonts w:ascii="Garamond Itc TOT" w:hAnsi="Garamond Itc TOT" w:cs="Garamond Itc TOT"/>
      <w:sz w:val="24"/>
      <w:szCs w:val="24"/>
    </w:rPr>
  </w:style>
  <w:style w:type="character" w:customStyle="1" w:styleId="A1">
    <w:name w:val="A1"/>
    <w:uiPriority w:val="99"/>
    <w:rsid w:val="00C94C7B"/>
    <w:rPr>
      <w:color w:val="auto"/>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483385">
      <w:bodyDiv w:val="1"/>
      <w:marLeft w:val="0"/>
      <w:marRight w:val="0"/>
      <w:marTop w:val="0"/>
      <w:marBottom w:val="0"/>
      <w:divBdr>
        <w:top w:val="none" w:sz="0" w:space="0" w:color="auto"/>
        <w:left w:val="none" w:sz="0" w:space="0" w:color="auto"/>
        <w:bottom w:val="none" w:sz="0" w:space="0" w:color="auto"/>
        <w:right w:val="none" w:sz="0" w:space="0" w:color="auto"/>
      </w:divBdr>
    </w:div>
    <w:div w:id="837967894">
      <w:bodyDiv w:val="1"/>
      <w:marLeft w:val="0"/>
      <w:marRight w:val="0"/>
      <w:marTop w:val="0"/>
      <w:marBottom w:val="0"/>
      <w:divBdr>
        <w:top w:val="none" w:sz="0" w:space="0" w:color="auto"/>
        <w:left w:val="none" w:sz="0" w:space="0" w:color="auto"/>
        <w:bottom w:val="none" w:sz="0" w:space="0" w:color="auto"/>
        <w:right w:val="none" w:sz="0" w:space="0" w:color="auto"/>
      </w:divBdr>
    </w:div>
    <w:div w:id="1336032145">
      <w:bodyDiv w:val="1"/>
      <w:marLeft w:val="0"/>
      <w:marRight w:val="0"/>
      <w:marTop w:val="0"/>
      <w:marBottom w:val="0"/>
      <w:divBdr>
        <w:top w:val="none" w:sz="0" w:space="0" w:color="auto"/>
        <w:left w:val="none" w:sz="0" w:space="0" w:color="auto"/>
        <w:bottom w:val="none" w:sz="0" w:space="0" w:color="auto"/>
        <w:right w:val="none" w:sz="0" w:space="0" w:color="auto"/>
      </w:divBdr>
    </w:div>
    <w:div w:id="1348018544">
      <w:bodyDiv w:val="1"/>
      <w:marLeft w:val="0"/>
      <w:marRight w:val="0"/>
      <w:marTop w:val="0"/>
      <w:marBottom w:val="0"/>
      <w:divBdr>
        <w:top w:val="none" w:sz="0" w:space="0" w:color="auto"/>
        <w:left w:val="none" w:sz="0" w:space="0" w:color="auto"/>
        <w:bottom w:val="none" w:sz="0" w:space="0" w:color="auto"/>
        <w:right w:val="none" w:sz="0" w:space="0" w:color="auto"/>
      </w:divBdr>
    </w:div>
    <w:div w:id="204709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7804</Words>
  <Characters>46046</Characters>
  <Application>Microsoft Office Word</Application>
  <DocSecurity>8</DocSecurity>
  <Lines>383</Lines>
  <Paragraphs>107</Paragraphs>
  <ScaleCrop>false</ScaleCrop>
  <HeadingPairs>
    <vt:vector size="2" baseType="variant">
      <vt:variant>
        <vt:lpstr>Název</vt:lpstr>
      </vt:variant>
      <vt:variant>
        <vt:i4>1</vt:i4>
      </vt:variant>
    </vt:vector>
  </HeadingPairs>
  <TitlesOfParts>
    <vt:vector size="1" baseType="lpstr">
      <vt:lpstr>[21]</vt:lpstr>
    </vt:vector>
  </TitlesOfParts>
  <Company>VITA software</Company>
  <LinksUpToDate>false</LinksUpToDate>
  <CharactersWithSpaces>53743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dc:title>
  <dc:subject/>
  <dc:creator>Jiri Stochel</dc:creator>
  <cp:keywords/>
  <dc:description/>
  <cp:lastModifiedBy>Sekyrková Marcela</cp:lastModifiedBy>
  <cp:revision>2</cp:revision>
  <cp:lastPrinted>2026-07-28T09:23:00Z</cp:lastPrinted>
  <dcterms:created xsi:type="dcterms:W3CDTF">2026-07-28T11:52:00Z</dcterms:created>
  <dcterms:modified xsi:type="dcterms:W3CDTF">2026-07-28T11:52:00Z</dcterms:modified>
</cp:coreProperties>
</file>